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88789" w14:textId="2A5FB648" w:rsidR="00856DD1" w:rsidRDefault="00856DD1"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B44B83">
        <w:rPr>
          <w:rFonts w:eastAsia="宋体" w:cs="Arial"/>
          <w:bCs/>
          <w:sz w:val="22"/>
          <w:lang w:eastAsia="zh-CN"/>
        </w:rPr>
        <w:t>9</w:t>
      </w:r>
      <w:r w:rsidR="00DC0E71">
        <w:rPr>
          <w:rFonts w:eastAsia="宋体" w:cs="Arial"/>
          <w:bCs/>
          <w:sz w:val="22"/>
          <w:lang w:eastAsia="zh-CN"/>
        </w:rPr>
        <w:t>-e</w:t>
      </w:r>
      <w:r>
        <w:rPr>
          <w:rFonts w:cs="Arial"/>
          <w:bCs/>
          <w:sz w:val="22"/>
        </w:rPr>
        <w:tab/>
      </w:r>
      <w:r>
        <w:rPr>
          <w:rFonts w:cs="Arial"/>
          <w:bCs/>
          <w:sz w:val="22"/>
        </w:rPr>
        <w:tab/>
      </w:r>
      <w:r w:rsidR="00B44B83" w:rsidRPr="00B44B83">
        <w:rPr>
          <w:rFonts w:cs="Arial"/>
          <w:bCs/>
          <w:sz w:val="22"/>
        </w:rPr>
        <w:t>R1-2203530</w:t>
      </w:r>
    </w:p>
    <w:p w14:paraId="31A46F15" w14:textId="7686653C" w:rsidR="00856DD1" w:rsidRPr="00AA7383" w:rsidRDefault="001155E3" w:rsidP="00856DD1">
      <w:pPr>
        <w:pStyle w:val="ab"/>
        <w:jc w:val="both"/>
        <w:rPr>
          <w:rFonts w:cs="Arial"/>
          <w:bCs/>
          <w:sz w:val="22"/>
        </w:rPr>
      </w:pPr>
      <w:r w:rsidRPr="00856DD1">
        <w:rPr>
          <w:rFonts w:cs="Arial"/>
          <w:bCs/>
          <w:sz w:val="22"/>
        </w:rPr>
        <w:t xml:space="preserve">e-Meeting, </w:t>
      </w:r>
      <w:r w:rsidR="00B44B83">
        <w:rPr>
          <w:rFonts w:cs="Arial"/>
          <w:bCs/>
          <w:sz w:val="22"/>
        </w:rPr>
        <w:t>May</w:t>
      </w:r>
      <w:r w:rsidR="00B44B83" w:rsidRPr="00FC3C8E">
        <w:rPr>
          <w:rFonts w:cs="Arial"/>
          <w:bCs/>
          <w:sz w:val="22"/>
        </w:rPr>
        <w:t xml:space="preserve"> </w:t>
      </w:r>
      <w:r w:rsidR="00B44B83">
        <w:rPr>
          <w:rFonts w:cs="Arial"/>
          <w:bCs/>
          <w:sz w:val="22"/>
        </w:rPr>
        <w:t>9</w:t>
      </w:r>
      <w:r w:rsidR="00B44B83">
        <w:rPr>
          <w:rFonts w:cs="Arial"/>
          <w:bCs/>
          <w:sz w:val="22"/>
          <w:vertAlign w:val="superscript"/>
        </w:rPr>
        <w:t>th</w:t>
      </w:r>
      <w:r w:rsidR="00B44B83" w:rsidRPr="00FC3C8E">
        <w:rPr>
          <w:rFonts w:cs="Arial"/>
          <w:bCs/>
          <w:sz w:val="22"/>
        </w:rPr>
        <w:t xml:space="preserve"> –</w:t>
      </w:r>
      <w:r w:rsidR="00B44B83">
        <w:rPr>
          <w:rFonts w:cs="Arial"/>
          <w:bCs/>
          <w:sz w:val="22"/>
        </w:rPr>
        <w:t xml:space="preserve"> May 20</w:t>
      </w:r>
      <w:r w:rsidR="00B44B83">
        <w:rPr>
          <w:rFonts w:cs="Arial"/>
          <w:bCs/>
          <w:sz w:val="22"/>
          <w:vertAlign w:val="superscript"/>
        </w:rPr>
        <w:t>th</w:t>
      </w:r>
      <w:r w:rsidR="00B44B83" w:rsidRPr="00A8360C">
        <w:rPr>
          <w:rFonts w:cs="Arial"/>
          <w:bCs/>
          <w:sz w:val="22"/>
        </w:rPr>
        <w:t>, 202</w:t>
      </w:r>
      <w:r w:rsidR="00B44B83">
        <w:rPr>
          <w:rFonts w:cs="Arial"/>
          <w:bCs/>
          <w:sz w:val="22"/>
        </w:rPr>
        <w:t>2</w:t>
      </w:r>
    </w:p>
    <w:p w14:paraId="0C464A14" w14:textId="77777777" w:rsidR="00EA5A61" w:rsidRDefault="00EA5A61">
      <w:pPr>
        <w:pStyle w:val="ab"/>
        <w:tabs>
          <w:tab w:val="clear" w:pos="4536"/>
          <w:tab w:val="left" w:pos="1800"/>
        </w:tabs>
        <w:ind w:left="1800" w:hanging="1800"/>
        <w:rPr>
          <w:rFonts w:eastAsia="宋体" w:cs="Arial"/>
          <w:sz w:val="22"/>
          <w:szCs w:val="22"/>
          <w:lang w:eastAsia="zh-CN"/>
        </w:rPr>
      </w:pPr>
    </w:p>
    <w:p w14:paraId="7F94A5BF"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4A79158" w14:textId="3C1ACBB1"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B44B83">
        <w:rPr>
          <w:rFonts w:cs="Arial"/>
          <w:sz w:val="22"/>
          <w:szCs w:val="22"/>
        </w:rPr>
        <w:t>Remaining issues</w:t>
      </w:r>
      <w:r w:rsidR="001A3D5D">
        <w:rPr>
          <w:rFonts w:cs="Arial"/>
          <w:sz w:val="22"/>
          <w:szCs w:val="22"/>
        </w:rPr>
        <w:t xml:space="preserve"> on UE features</w:t>
      </w:r>
      <w:r w:rsidR="00AC7151">
        <w:rPr>
          <w:rFonts w:cs="Arial"/>
          <w:sz w:val="22"/>
          <w:szCs w:val="22"/>
        </w:rPr>
        <w:t xml:space="preserve"> for NR operation from 52.6-71GHz</w:t>
      </w:r>
    </w:p>
    <w:p w14:paraId="2B7F8150" w14:textId="785B1CCC"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2A6BC3">
        <w:rPr>
          <w:rFonts w:eastAsia="宋体" w:cs="Arial"/>
          <w:sz w:val="22"/>
          <w:szCs w:val="22"/>
          <w:lang w:eastAsia="zh-CN"/>
        </w:rPr>
        <w:t>8.1</w:t>
      </w:r>
      <w:r w:rsidR="00304B2E">
        <w:rPr>
          <w:rFonts w:eastAsia="宋体" w:cs="Arial"/>
          <w:sz w:val="22"/>
          <w:szCs w:val="22"/>
          <w:lang w:eastAsia="zh-CN"/>
        </w:rPr>
        <w:t>6</w:t>
      </w:r>
      <w:r w:rsidR="002A6BC3">
        <w:rPr>
          <w:rFonts w:eastAsia="宋体" w:cs="Arial"/>
          <w:sz w:val="22"/>
          <w:szCs w:val="22"/>
          <w:lang w:eastAsia="zh-CN"/>
        </w:rPr>
        <w:t>.2</w:t>
      </w:r>
    </w:p>
    <w:p w14:paraId="55909135"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61F927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2442D4DF" w14:textId="62727ACE" w:rsidR="00856DD1" w:rsidRPr="002A6BC3" w:rsidRDefault="002A6BC3" w:rsidP="00A80EBB">
      <w:pPr>
        <w:spacing w:before="120" w:after="120"/>
        <w:jc w:val="both"/>
        <w:rPr>
          <w:rFonts w:ascii="Times New Roman" w:hAnsi="Times New Roman"/>
          <w:szCs w:val="20"/>
        </w:rPr>
      </w:pPr>
      <w:r w:rsidRPr="002A6BC3">
        <w:rPr>
          <w:rFonts w:ascii="Times New Roman" w:hAnsi="Times New Roman"/>
          <w:szCs w:val="20"/>
        </w:rPr>
        <w:t>After</w:t>
      </w:r>
      <w:r w:rsidR="00A94C15" w:rsidRPr="002A6BC3">
        <w:rPr>
          <w:rFonts w:ascii="Times New Roman" w:hAnsi="Times New Roman"/>
          <w:szCs w:val="20"/>
        </w:rPr>
        <w:t xml:space="preserve"> </w:t>
      </w:r>
      <w:r w:rsidR="00FC3CE4" w:rsidRPr="002A6BC3">
        <w:rPr>
          <w:rFonts w:ascii="Times New Roman" w:hAnsi="Times New Roman"/>
          <w:szCs w:val="20"/>
        </w:rPr>
        <w:t>RAN1 #10</w:t>
      </w:r>
      <w:r w:rsidR="00CD3D47">
        <w:rPr>
          <w:rFonts w:ascii="Times New Roman" w:hAnsi="Times New Roman"/>
          <w:szCs w:val="20"/>
        </w:rPr>
        <w:t>8</w:t>
      </w:r>
      <w:r w:rsidR="003716DC" w:rsidRPr="002A6BC3">
        <w:rPr>
          <w:rFonts w:ascii="Times New Roman" w:hAnsi="Times New Roman"/>
          <w:szCs w:val="20"/>
        </w:rPr>
        <w:t>-</w:t>
      </w:r>
      <w:r w:rsidR="00FC3CE4" w:rsidRPr="002A6BC3">
        <w:rPr>
          <w:rFonts w:ascii="Times New Roman" w:hAnsi="Times New Roman"/>
          <w:szCs w:val="20"/>
        </w:rPr>
        <w:t xml:space="preserve">e meeting, </w:t>
      </w:r>
      <w:r w:rsidRPr="002A6BC3">
        <w:rPr>
          <w:rFonts w:ascii="Times New Roman" w:hAnsi="Times New Roman"/>
          <w:szCs w:val="20"/>
        </w:rPr>
        <w:t xml:space="preserve">the </w:t>
      </w:r>
      <w:r w:rsidR="00FC3CE4" w:rsidRPr="002A6BC3">
        <w:rPr>
          <w:rFonts w:ascii="Times New Roman" w:hAnsi="Times New Roman"/>
          <w:szCs w:val="20"/>
        </w:rPr>
        <w:t>Rel-1</w:t>
      </w:r>
      <w:r w:rsidRPr="002A6BC3">
        <w:rPr>
          <w:rFonts w:ascii="Times New Roman" w:hAnsi="Times New Roman"/>
          <w:szCs w:val="20"/>
        </w:rPr>
        <w:t>7</w:t>
      </w:r>
      <w:r w:rsidR="00FC3CE4" w:rsidRPr="002A6BC3">
        <w:rPr>
          <w:rFonts w:ascii="Times New Roman" w:hAnsi="Times New Roman"/>
          <w:szCs w:val="20"/>
        </w:rPr>
        <w:t xml:space="preserve"> UE features </w:t>
      </w:r>
      <w:r w:rsidR="003716DC" w:rsidRPr="002A6BC3">
        <w:rPr>
          <w:rFonts w:ascii="Times New Roman" w:hAnsi="Times New Roman"/>
          <w:szCs w:val="20"/>
        </w:rPr>
        <w:t xml:space="preserve">are </w:t>
      </w:r>
      <w:r w:rsidRPr="002A6BC3">
        <w:rPr>
          <w:rFonts w:ascii="Times New Roman" w:hAnsi="Times New Roman"/>
          <w:szCs w:val="20"/>
        </w:rPr>
        <w:t>provided</w:t>
      </w:r>
      <w:r w:rsidR="00FC3CE4" w:rsidRPr="002A6BC3">
        <w:rPr>
          <w:rFonts w:ascii="Times New Roman" w:hAnsi="Times New Roman"/>
          <w:szCs w:val="20"/>
        </w:rPr>
        <w:t xml:space="preserve"> in</w:t>
      </w:r>
      <w:r w:rsidR="0042615A">
        <w:rPr>
          <w:rFonts w:ascii="Times New Roman" w:hAnsi="Times New Roman"/>
          <w:szCs w:val="20"/>
        </w:rPr>
        <w:t xml:space="preserve"> </w:t>
      </w:r>
      <w:r w:rsidR="0042615A">
        <w:rPr>
          <w:rFonts w:ascii="Times New Roman" w:hAnsi="Times New Roman"/>
          <w:szCs w:val="20"/>
        </w:rPr>
        <w:fldChar w:fldCharType="begin"/>
      </w:r>
      <w:r w:rsidR="0042615A">
        <w:rPr>
          <w:rFonts w:ascii="Times New Roman" w:hAnsi="Times New Roman"/>
          <w:szCs w:val="20"/>
        </w:rPr>
        <w:instrText xml:space="preserve"> REF _Ref95310169 \r \h </w:instrText>
      </w:r>
      <w:r w:rsidR="0042615A">
        <w:rPr>
          <w:rFonts w:ascii="Times New Roman" w:hAnsi="Times New Roman"/>
          <w:szCs w:val="20"/>
        </w:rPr>
      </w:r>
      <w:r w:rsidR="0042615A">
        <w:rPr>
          <w:rFonts w:ascii="Times New Roman" w:hAnsi="Times New Roman"/>
          <w:szCs w:val="20"/>
        </w:rPr>
        <w:fldChar w:fldCharType="separate"/>
      </w:r>
      <w:r w:rsidR="0042615A">
        <w:rPr>
          <w:rFonts w:ascii="Times New Roman" w:hAnsi="Times New Roman"/>
          <w:szCs w:val="20"/>
        </w:rPr>
        <w:t>[1]</w:t>
      </w:r>
      <w:r w:rsidR="0042615A">
        <w:rPr>
          <w:rFonts w:ascii="Times New Roman" w:hAnsi="Times New Roman"/>
          <w:szCs w:val="20"/>
        </w:rPr>
        <w:fldChar w:fldCharType="end"/>
      </w:r>
      <w:r w:rsidR="00FC3CE4" w:rsidRPr="002A6BC3">
        <w:rPr>
          <w:rFonts w:ascii="Times New Roman" w:hAnsi="Times New Roman"/>
          <w:szCs w:val="20"/>
        </w:rPr>
        <w:t xml:space="preserve">. In this contribution, </w:t>
      </w:r>
      <w:r w:rsidR="00592FE1" w:rsidRPr="002A6BC3">
        <w:rPr>
          <w:rFonts w:ascii="Times New Roman" w:hAnsi="Times New Roman"/>
          <w:szCs w:val="20"/>
        </w:rPr>
        <w:t xml:space="preserve">our views on </w:t>
      </w:r>
      <w:r w:rsidRPr="002A6BC3">
        <w:rPr>
          <w:rFonts w:ascii="Times New Roman" w:hAnsi="Times New Roman"/>
          <w:szCs w:val="20"/>
        </w:rPr>
        <w:t>NR 52.6GHz part</w:t>
      </w:r>
      <w:r w:rsidR="00592FE1" w:rsidRPr="002A6BC3">
        <w:rPr>
          <w:rFonts w:ascii="Times New Roman" w:hAnsi="Times New Roman"/>
          <w:szCs w:val="20"/>
        </w:rPr>
        <w:t xml:space="preserve"> </w:t>
      </w:r>
      <w:r w:rsidRPr="002A6BC3">
        <w:rPr>
          <w:rFonts w:ascii="Times New Roman" w:hAnsi="Times New Roman"/>
          <w:szCs w:val="20"/>
        </w:rPr>
        <w:t xml:space="preserve">are </w:t>
      </w:r>
      <w:r w:rsidR="00500AA5">
        <w:rPr>
          <w:rFonts w:ascii="Times New Roman" w:hAnsi="Times New Roman"/>
          <w:szCs w:val="20"/>
        </w:rPr>
        <w:t>provided</w:t>
      </w:r>
      <w:r w:rsidR="00592FE1" w:rsidRPr="002A6BC3">
        <w:rPr>
          <w:rFonts w:ascii="Times New Roman" w:hAnsi="Times New Roman"/>
          <w:szCs w:val="20"/>
        </w:rPr>
        <w:t>.</w:t>
      </w:r>
    </w:p>
    <w:p w14:paraId="32ED293B"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F539B71"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57F242D"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ACFE9DD" w14:textId="33AB87D3" w:rsidR="00AC51B2" w:rsidRDefault="0079341F" w:rsidP="00592FE1">
      <w:pPr>
        <w:spacing w:before="120" w:after="120"/>
        <w:jc w:val="both"/>
        <w:rPr>
          <w:rFonts w:ascii="Times New Roman" w:eastAsiaTheme="minorEastAsia" w:hAnsi="Times New Roman"/>
          <w:b/>
          <w:i/>
          <w:szCs w:val="20"/>
          <w:u w:val="single"/>
          <w:lang w:eastAsia="zh-CN"/>
        </w:rPr>
      </w:pPr>
      <w:bookmarkStart w:id="1" w:name="_Ref521492551"/>
      <w:bookmarkStart w:id="2" w:name="PP12"/>
      <w:bookmarkStart w:id="3" w:name="_Hlk32419238"/>
      <w:r>
        <w:rPr>
          <w:rFonts w:ascii="Times New Roman" w:eastAsiaTheme="minorEastAsia" w:hAnsi="Times New Roman"/>
          <w:b/>
          <w:i/>
          <w:szCs w:val="20"/>
          <w:u w:val="single"/>
          <w:lang w:eastAsia="zh-CN"/>
        </w:rPr>
        <w:t>Wideband PRACH</w:t>
      </w:r>
      <w:r w:rsidR="00AC51B2" w:rsidRPr="00DC0E71">
        <w:rPr>
          <w:rFonts w:ascii="Times New Roman" w:eastAsiaTheme="minorEastAsia" w:hAnsi="Times New Roman"/>
          <w:b/>
          <w:i/>
          <w:szCs w:val="20"/>
          <w:u w:val="single"/>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3544"/>
        <w:gridCol w:w="1559"/>
        <w:gridCol w:w="850"/>
        <w:gridCol w:w="1134"/>
      </w:tblGrid>
      <w:tr w:rsidR="005E01C0" w14:paraId="493E8A6B" w14:textId="77777777" w:rsidTr="000D5A4D">
        <w:trPr>
          <w:trHeight w:val="20"/>
        </w:trPr>
        <w:tc>
          <w:tcPr>
            <w:tcW w:w="704" w:type="dxa"/>
            <w:tcBorders>
              <w:top w:val="single" w:sz="4" w:space="0" w:color="auto"/>
              <w:left w:val="single" w:sz="4" w:space="0" w:color="auto"/>
              <w:bottom w:val="single" w:sz="4" w:space="0" w:color="auto"/>
              <w:right w:val="single" w:sz="4" w:space="0" w:color="auto"/>
            </w:tcBorders>
            <w:hideMark/>
          </w:tcPr>
          <w:p w14:paraId="7E364F8F" w14:textId="77777777" w:rsidR="005E01C0" w:rsidRPr="001E28EE" w:rsidRDefault="005E01C0" w:rsidP="000D5A4D">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Index</w:t>
            </w:r>
          </w:p>
        </w:tc>
        <w:tc>
          <w:tcPr>
            <w:tcW w:w="1276" w:type="dxa"/>
            <w:tcBorders>
              <w:top w:val="single" w:sz="4" w:space="0" w:color="auto"/>
              <w:left w:val="single" w:sz="4" w:space="0" w:color="auto"/>
              <w:bottom w:val="single" w:sz="4" w:space="0" w:color="auto"/>
              <w:right w:val="single" w:sz="4" w:space="0" w:color="auto"/>
            </w:tcBorders>
            <w:hideMark/>
          </w:tcPr>
          <w:p w14:paraId="04971A30" w14:textId="77777777" w:rsidR="005E01C0" w:rsidRPr="001E28EE" w:rsidRDefault="005E01C0" w:rsidP="000D5A4D">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544" w:type="dxa"/>
            <w:tcBorders>
              <w:top w:val="single" w:sz="4" w:space="0" w:color="auto"/>
              <w:left w:val="single" w:sz="4" w:space="0" w:color="auto"/>
              <w:bottom w:val="single" w:sz="4" w:space="0" w:color="auto"/>
              <w:right w:val="single" w:sz="4" w:space="0" w:color="auto"/>
            </w:tcBorders>
          </w:tcPr>
          <w:p w14:paraId="33D45305" w14:textId="77777777" w:rsidR="005E01C0" w:rsidRPr="009907C6" w:rsidRDefault="005E01C0" w:rsidP="000D5A4D">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559" w:type="dxa"/>
            <w:tcBorders>
              <w:top w:val="single" w:sz="4" w:space="0" w:color="auto"/>
              <w:left w:val="single" w:sz="4" w:space="0" w:color="auto"/>
              <w:bottom w:val="single" w:sz="4" w:space="0" w:color="auto"/>
              <w:right w:val="single" w:sz="4" w:space="0" w:color="auto"/>
            </w:tcBorders>
            <w:hideMark/>
          </w:tcPr>
          <w:p w14:paraId="7381A767" w14:textId="77777777" w:rsidR="005E01C0" w:rsidRPr="001E28EE" w:rsidRDefault="005E01C0" w:rsidP="000D5A4D">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c>
          <w:tcPr>
            <w:tcW w:w="850" w:type="dxa"/>
            <w:tcBorders>
              <w:top w:val="single" w:sz="4" w:space="0" w:color="auto"/>
              <w:left w:val="single" w:sz="4" w:space="0" w:color="auto"/>
              <w:bottom w:val="single" w:sz="4" w:space="0" w:color="auto"/>
              <w:right w:val="single" w:sz="4" w:space="0" w:color="auto"/>
            </w:tcBorders>
          </w:tcPr>
          <w:p w14:paraId="50000A49" w14:textId="77777777" w:rsidR="005E01C0" w:rsidRPr="00046467" w:rsidRDefault="005E01C0" w:rsidP="000D5A4D">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Pr>
                <w:rFonts w:ascii="Arial" w:eastAsiaTheme="minorEastAsia" w:hAnsi="Arial" w:hint="eastAsia"/>
                <w:b/>
                <w:sz w:val="15"/>
                <w:szCs w:val="20"/>
                <w:lang w:val="en-GB" w:eastAsia="zh-CN"/>
              </w:rPr>
              <w:t>T</w:t>
            </w:r>
            <w:r>
              <w:rPr>
                <w:rFonts w:ascii="Arial" w:eastAsiaTheme="minorEastAsia" w:hAnsi="Arial"/>
                <w:b/>
                <w:sz w:val="15"/>
                <w:szCs w:val="20"/>
                <w:lang w:val="en-GB" w:eastAsia="zh-CN"/>
              </w:rPr>
              <w:t>ype</w:t>
            </w:r>
          </w:p>
        </w:tc>
        <w:tc>
          <w:tcPr>
            <w:tcW w:w="1134" w:type="dxa"/>
            <w:tcBorders>
              <w:top w:val="single" w:sz="4" w:space="0" w:color="auto"/>
              <w:left w:val="single" w:sz="4" w:space="0" w:color="auto"/>
              <w:bottom w:val="single" w:sz="4" w:space="0" w:color="auto"/>
              <w:right w:val="single" w:sz="4" w:space="0" w:color="auto"/>
            </w:tcBorders>
          </w:tcPr>
          <w:p w14:paraId="2C9773B4" w14:textId="77777777" w:rsidR="005E01C0" w:rsidRDefault="005E01C0" w:rsidP="000D5A4D">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Pr>
                <w:rFonts w:ascii="Arial" w:eastAsiaTheme="minorEastAsia" w:hAnsi="Arial" w:hint="eastAsia"/>
                <w:b/>
                <w:sz w:val="15"/>
                <w:szCs w:val="20"/>
                <w:lang w:val="en-GB" w:eastAsia="zh-CN"/>
              </w:rPr>
              <w:t>N</w:t>
            </w:r>
            <w:r>
              <w:rPr>
                <w:rFonts w:ascii="Arial" w:eastAsiaTheme="minorEastAsia" w:hAnsi="Arial"/>
                <w:b/>
                <w:sz w:val="15"/>
                <w:szCs w:val="20"/>
                <w:lang w:val="en-GB" w:eastAsia="zh-CN"/>
              </w:rPr>
              <w:t>ote</w:t>
            </w:r>
          </w:p>
        </w:tc>
      </w:tr>
      <w:tr w:rsidR="005E01C0" w14:paraId="5A914B53" w14:textId="77777777" w:rsidTr="000D5A4D">
        <w:trPr>
          <w:trHeight w:val="689"/>
        </w:trPr>
        <w:tc>
          <w:tcPr>
            <w:tcW w:w="704" w:type="dxa"/>
            <w:tcBorders>
              <w:top w:val="single" w:sz="4" w:space="0" w:color="auto"/>
              <w:left w:val="single" w:sz="4" w:space="0" w:color="auto"/>
              <w:bottom w:val="single" w:sz="4" w:space="0" w:color="auto"/>
              <w:right w:val="single" w:sz="4" w:space="0" w:color="auto"/>
            </w:tcBorders>
            <w:hideMark/>
          </w:tcPr>
          <w:p w14:paraId="7F511664" w14:textId="77777777" w:rsidR="005E01C0" w:rsidRPr="00D90500" w:rsidRDefault="005E01C0" w:rsidP="000D5A4D">
            <w:pPr>
              <w:autoSpaceDE w:val="0"/>
              <w:autoSpaceDN w:val="0"/>
              <w:adjustRightInd w:val="0"/>
              <w:snapToGrid w:val="0"/>
              <w:contextualSpacing/>
              <w:jc w:val="both"/>
              <w:rPr>
                <w:rFonts w:ascii="Times New Roman" w:hAnsi="Times New Roman"/>
                <w:color w:val="000000" w:themeColor="text1"/>
                <w:sz w:val="16"/>
                <w:szCs w:val="16"/>
              </w:rPr>
            </w:pPr>
            <w:r w:rsidRPr="00493CF3">
              <w:rPr>
                <w:rFonts w:ascii="Times New Roman" w:hAnsi="Times New Roman"/>
                <w:color w:val="000000" w:themeColor="text1"/>
                <w:sz w:val="16"/>
                <w:szCs w:val="16"/>
              </w:rPr>
              <w:t>24-1b</w:t>
            </w:r>
          </w:p>
        </w:tc>
        <w:tc>
          <w:tcPr>
            <w:tcW w:w="1276" w:type="dxa"/>
            <w:tcBorders>
              <w:top w:val="single" w:sz="4" w:space="0" w:color="auto"/>
              <w:left w:val="single" w:sz="4" w:space="0" w:color="auto"/>
              <w:bottom w:val="single" w:sz="4" w:space="0" w:color="auto"/>
              <w:right w:val="single" w:sz="4" w:space="0" w:color="auto"/>
            </w:tcBorders>
            <w:hideMark/>
          </w:tcPr>
          <w:p w14:paraId="64D4ED44" w14:textId="77777777" w:rsidR="005E01C0" w:rsidRPr="00D90500" w:rsidRDefault="005E01C0" w:rsidP="000D5A4D">
            <w:pPr>
              <w:autoSpaceDE w:val="0"/>
              <w:autoSpaceDN w:val="0"/>
              <w:adjustRightInd w:val="0"/>
              <w:snapToGrid w:val="0"/>
              <w:contextualSpacing/>
              <w:jc w:val="both"/>
              <w:rPr>
                <w:rFonts w:ascii="Times New Roman" w:hAnsi="Times New Roman"/>
                <w:color w:val="000000" w:themeColor="text1"/>
                <w:sz w:val="16"/>
                <w:szCs w:val="16"/>
              </w:rPr>
            </w:pPr>
            <w:r w:rsidRPr="00897D0F">
              <w:rPr>
                <w:rFonts w:ascii="Times New Roman" w:hAnsi="Times New Roman"/>
                <w:color w:val="000000" w:themeColor="text1"/>
                <w:sz w:val="16"/>
                <w:szCs w:val="16"/>
              </w:rPr>
              <w:t>Wideband PRACH for 120 kHz in FR2-2</w:t>
            </w:r>
          </w:p>
        </w:tc>
        <w:tc>
          <w:tcPr>
            <w:tcW w:w="3544" w:type="dxa"/>
            <w:tcBorders>
              <w:top w:val="single" w:sz="4" w:space="0" w:color="auto"/>
              <w:left w:val="single" w:sz="4" w:space="0" w:color="auto"/>
              <w:bottom w:val="single" w:sz="4" w:space="0" w:color="auto"/>
              <w:right w:val="single" w:sz="4" w:space="0" w:color="auto"/>
            </w:tcBorders>
          </w:tcPr>
          <w:p w14:paraId="579F3C1E" w14:textId="77777777" w:rsidR="005E01C0" w:rsidRPr="00493CF3" w:rsidRDefault="005E01C0" w:rsidP="000D5A4D">
            <w:pPr>
              <w:rPr>
                <w:rFonts w:ascii="Times New Roman" w:hAnsi="Times New Roman"/>
                <w:color w:val="000000" w:themeColor="text1"/>
                <w:sz w:val="16"/>
                <w:szCs w:val="16"/>
              </w:rPr>
            </w:pPr>
            <w:r w:rsidRPr="00493CF3">
              <w:rPr>
                <w:rFonts w:ascii="Times New Roman" w:hAnsi="Times New Roman"/>
                <w:color w:val="000000" w:themeColor="text1"/>
                <w:sz w:val="16"/>
                <w:szCs w:val="16"/>
              </w:rPr>
              <w:t xml:space="preserve">Enhanced PRACH design for operation by adopting a single long ZC sequence, with ZC sequence equal to 1151 for 120kHz and ZC sequence equal to 571 for 120kHz </w:t>
            </w:r>
          </w:p>
          <w:p w14:paraId="12D232C1" w14:textId="77777777" w:rsidR="005E01C0" w:rsidRPr="00D90500" w:rsidRDefault="005E01C0" w:rsidP="000D5A4D">
            <w:pPr>
              <w:autoSpaceDE w:val="0"/>
              <w:autoSpaceDN w:val="0"/>
              <w:adjustRightInd w:val="0"/>
              <w:snapToGrid w:val="0"/>
              <w:contextualSpacing/>
              <w:jc w:val="both"/>
              <w:rPr>
                <w:rFonts w:ascii="Times New Roman" w:hAnsi="Times New Roman"/>
                <w:color w:val="000000" w:themeColor="text1"/>
                <w:sz w:val="16"/>
                <w:szCs w:val="16"/>
              </w:rPr>
            </w:pPr>
            <w:r w:rsidRPr="00493CF3">
              <w:rPr>
                <w:rFonts w:ascii="Times New Roman" w:hAnsi="Times New Roman"/>
                <w:color w:val="000000" w:themeColor="text1"/>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tcPr>
          <w:p w14:paraId="24F1C026" w14:textId="77777777" w:rsidR="005E01C0" w:rsidRPr="000D0A1E" w:rsidRDefault="005E01C0" w:rsidP="000D5A4D">
            <w:pPr>
              <w:rPr>
                <w:rFonts w:ascii="Times New Roman" w:hAnsi="Times New Roman"/>
                <w:sz w:val="16"/>
                <w:szCs w:val="20"/>
              </w:rPr>
            </w:pPr>
            <w:r w:rsidRPr="002D5F51">
              <w:rPr>
                <w:rFonts w:ascii="Times New Roman" w:hAnsi="Times New Roman"/>
                <w:color w:val="000000" w:themeColor="text1"/>
                <w:sz w:val="16"/>
                <w:szCs w:val="16"/>
              </w:rPr>
              <w:t>24-1a</w:t>
            </w:r>
          </w:p>
        </w:tc>
        <w:tc>
          <w:tcPr>
            <w:tcW w:w="850" w:type="dxa"/>
            <w:tcBorders>
              <w:top w:val="single" w:sz="4" w:space="0" w:color="auto"/>
              <w:left w:val="single" w:sz="4" w:space="0" w:color="auto"/>
              <w:bottom w:val="single" w:sz="4" w:space="0" w:color="auto"/>
              <w:right w:val="single" w:sz="4" w:space="0" w:color="auto"/>
            </w:tcBorders>
          </w:tcPr>
          <w:p w14:paraId="696547D2" w14:textId="77777777" w:rsidR="005E01C0" w:rsidRPr="002D5F51" w:rsidRDefault="005E01C0" w:rsidP="000D5A4D">
            <w:pPr>
              <w:keepNext/>
              <w:keepLines/>
              <w:spacing w:line="256" w:lineRule="auto"/>
              <w:rPr>
                <w:rFonts w:ascii="Times New Roman" w:eastAsiaTheme="minorEastAsia" w:hAnsi="Times New Roman"/>
                <w:sz w:val="16"/>
                <w:szCs w:val="20"/>
                <w:lang w:eastAsia="zh-CN"/>
              </w:rPr>
            </w:pPr>
            <w:r>
              <w:rPr>
                <w:rFonts w:ascii="Times New Roman" w:eastAsiaTheme="minorEastAsia" w:hAnsi="Times New Roman" w:hint="eastAsia"/>
                <w:sz w:val="16"/>
                <w:szCs w:val="20"/>
                <w:lang w:eastAsia="zh-CN"/>
              </w:rPr>
              <w:t>P</w:t>
            </w:r>
            <w:r>
              <w:rPr>
                <w:rFonts w:ascii="Times New Roman" w:eastAsiaTheme="minorEastAsia" w:hAnsi="Times New Roman"/>
                <w:sz w:val="16"/>
                <w:szCs w:val="20"/>
                <w:lang w:eastAsia="zh-CN"/>
              </w:rPr>
              <w:t>er band</w:t>
            </w:r>
          </w:p>
        </w:tc>
        <w:tc>
          <w:tcPr>
            <w:tcW w:w="1134" w:type="dxa"/>
            <w:tcBorders>
              <w:top w:val="single" w:sz="4" w:space="0" w:color="auto"/>
              <w:left w:val="single" w:sz="4" w:space="0" w:color="auto"/>
              <w:bottom w:val="single" w:sz="4" w:space="0" w:color="auto"/>
              <w:right w:val="single" w:sz="4" w:space="0" w:color="auto"/>
            </w:tcBorders>
          </w:tcPr>
          <w:p w14:paraId="6D813135" w14:textId="77777777" w:rsidR="005E01C0" w:rsidRPr="002D5F51" w:rsidRDefault="005E01C0" w:rsidP="000D5A4D">
            <w:pPr>
              <w:keepNext/>
              <w:keepLines/>
              <w:spacing w:line="256" w:lineRule="auto"/>
              <w:rPr>
                <w:rFonts w:ascii="Times New Roman" w:eastAsiaTheme="minorEastAsia" w:hAnsi="Times New Roman"/>
                <w:sz w:val="16"/>
                <w:szCs w:val="20"/>
                <w:highlight w:val="yellow"/>
                <w:lang w:val="en-GB" w:eastAsia="zh-CN"/>
              </w:rPr>
            </w:pPr>
            <w:r w:rsidRPr="002D5F51">
              <w:rPr>
                <w:rFonts w:ascii="Times New Roman" w:eastAsiaTheme="minorEastAsia" w:hAnsi="Times New Roman"/>
                <w:sz w:val="16"/>
                <w:szCs w:val="20"/>
                <w:highlight w:val="yellow"/>
                <w:lang w:val="en-GB" w:eastAsia="zh-CN"/>
              </w:rPr>
              <w:t>[A UE that supports FG 24-2 must indicate this FG is supported]</w:t>
            </w:r>
          </w:p>
          <w:p w14:paraId="1049AA01" w14:textId="77777777" w:rsidR="005E01C0" w:rsidRPr="002D5F51" w:rsidRDefault="005E01C0" w:rsidP="000D5A4D">
            <w:pPr>
              <w:keepNext/>
              <w:keepLines/>
              <w:spacing w:line="256" w:lineRule="auto"/>
              <w:rPr>
                <w:rFonts w:ascii="Times New Roman" w:eastAsiaTheme="minorEastAsia" w:hAnsi="Times New Roman"/>
                <w:sz w:val="16"/>
                <w:szCs w:val="20"/>
                <w:highlight w:val="yellow"/>
                <w:lang w:val="en-GB" w:eastAsia="zh-CN"/>
              </w:rPr>
            </w:pPr>
          </w:p>
          <w:p w14:paraId="750BA3A1" w14:textId="77777777" w:rsidR="005E01C0" w:rsidRDefault="005E01C0" w:rsidP="000D5A4D">
            <w:pPr>
              <w:keepNext/>
              <w:keepLines/>
              <w:spacing w:line="256" w:lineRule="auto"/>
              <w:rPr>
                <w:rFonts w:ascii="Times New Roman" w:eastAsiaTheme="minorEastAsia" w:hAnsi="Times New Roman"/>
                <w:sz w:val="16"/>
                <w:szCs w:val="20"/>
                <w:lang w:eastAsia="zh-CN"/>
              </w:rPr>
            </w:pPr>
            <w:r w:rsidRPr="002D5F51">
              <w:rPr>
                <w:rFonts w:ascii="Times New Roman" w:eastAsiaTheme="minorEastAsia" w:hAnsi="Times New Roman"/>
                <w:sz w:val="16"/>
                <w:szCs w:val="20"/>
                <w:highlight w:val="yellow"/>
                <w:lang w:val="en-GB" w:eastAsia="zh-CN"/>
              </w:rPr>
              <w:t>[Note: This FG is only supported in bands for shared spectrum operation]</w:t>
            </w:r>
          </w:p>
        </w:tc>
      </w:tr>
      <w:tr w:rsidR="005E01C0" w:rsidRPr="002D5F51" w14:paraId="53388005" w14:textId="77777777" w:rsidTr="000D5A4D">
        <w:trPr>
          <w:trHeight w:val="689"/>
        </w:trPr>
        <w:tc>
          <w:tcPr>
            <w:tcW w:w="704" w:type="dxa"/>
            <w:tcBorders>
              <w:top w:val="single" w:sz="4" w:space="0" w:color="auto"/>
              <w:left w:val="single" w:sz="4" w:space="0" w:color="auto"/>
              <w:bottom w:val="single" w:sz="4" w:space="0" w:color="auto"/>
              <w:right w:val="single" w:sz="4" w:space="0" w:color="auto"/>
            </w:tcBorders>
          </w:tcPr>
          <w:p w14:paraId="1303A877" w14:textId="77777777" w:rsidR="005E01C0" w:rsidRPr="00493CF3" w:rsidRDefault="005E01C0" w:rsidP="000D5A4D">
            <w:pPr>
              <w:rPr>
                <w:rFonts w:ascii="Times New Roman" w:hAnsi="Times New Roman"/>
                <w:color w:val="000000" w:themeColor="text1"/>
                <w:sz w:val="16"/>
                <w:szCs w:val="16"/>
              </w:rPr>
            </w:pPr>
            <w:r w:rsidRPr="002D5F51">
              <w:rPr>
                <w:rFonts w:ascii="Times New Roman" w:hAnsi="Times New Roman"/>
                <w:color w:val="000000" w:themeColor="text1"/>
                <w:sz w:val="16"/>
                <w:szCs w:val="16"/>
              </w:rPr>
              <w:t>24-4b</w:t>
            </w:r>
          </w:p>
        </w:tc>
        <w:tc>
          <w:tcPr>
            <w:tcW w:w="1276" w:type="dxa"/>
            <w:tcBorders>
              <w:top w:val="single" w:sz="4" w:space="0" w:color="auto"/>
              <w:left w:val="single" w:sz="4" w:space="0" w:color="auto"/>
              <w:bottom w:val="single" w:sz="4" w:space="0" w:color="auto"/>
              <w:right w:val="single" w:sz="4" w:space="0" w:color="auto"/>
            </w:tcBorders>
          </w:tcPr>
          <w:p w14:paraId="0E6293A2" w14:textId="77777777" w:rsidR="005E01C0" w:rsidRPr="00493CF3" w:rsidRDefault="005E01C0" w:rsidP="000D5A4D">
            <w:pPr>
              <w:pStyle w:val="TAL"/>
              <w:rPr>
                <w:rFonts w:ascii="Times New Roman" w:hAnsi="Times New Roman"/>
                <w:color w:val="000000" w:themeColor="text1"/>
                <w:sz w:val="16"/>
                <w:szCs w:val="16"/>
                <w:lang w:val="en-US"/>
              </w:rPr>
            </w:pPr>
            <w:r w:rsidRPr="002D5F51">
              <w:rPr>
                <w:rFonts w:ascii="Times New Roman" w:hAnsi="Times New Roman"/>
                <w:color w:val="000000" w:themeColor="text1"/>
                <w:sz w:val="16"/>
                <w:szCs w:val="16"/>
                <w:lang w:val="en-US"/>
              </w:rPr>
              <w:t xml:space="preserve">Wideband </w:t>
            </w:r>
            <w:proofErr w:type="gramStart"/>
            <w:r w:rsidRPr="002D5F51">
              <w:rPr>
                <w:rFonts w:ascii="Times New Roman" w:hAnsi="Times New Roman"/>
                <w:color w:val="000000" w:themeColor="text1"/>
                <w:sz w:val="16"/>
                <w:szCs w:val="16"/>
                <w:lang w:val="en-US"/>
              </w:rPr>
              <w:t>PRACH  for</w:t>
            </w:r>
            <w:proofErr w:type="gramEnd"/>
            <w:r w:rsidRPr="002D5F51">
              <w:rPr>
                <w:rFonts w:ascii="Times New Roman" w:hAnsi="Times New Roman"/>
                <w:color w:val="000000" w:themeColor="text1"/>
                <w:sz w:val="16"/>
                <w:szCs w:val="16"/>
                <w:lang w:val="en-US"/>
              </w:rPr>
              <w:t xml:space="preserve"> 480 kHz in FR2-2</w:t>
            </w:r>
          </w:p>
        </w:tc>
        <w:tc>
          <w:tcPr>
            <w:tcW w:w="3544" w:type="dxa"/>
            <w:tcBorders>
              <w:top w:val="single" w:sz="4" w:space="0" w:color="auto"/>
              <w:left w:val="single" w:sz="4" w:space="0" w:color="auto"/>
              <w:bottom w:val="single" w:sz="4" w:space="0" w:color="auto"/>
              <w:right w:val="single" w:sz="4" w:space="0" w:color="auto"/>
            </w:tcBorders>
          </w:tcPr>
          <w:p w14:paraId="76C65C61" w14:textId="77777777" w:rsidR="005E01C0" w:rsidRPr="002D5F51" w:rsidRDefault="005E01C0" w:rsidP="000D5A4D">
            <w:pPr>
              <w:rPr>
                <w:rFonts w:ascii="Times New Roman" w:hAnsi="Times New Roman"/>
                <w:color w:val="000000" w:themeColor="text1"/>
                <w:sz w:val="16"/>
                <w:szCs w:val="16"/>
              </w:rPr>
            </w:pPr>
            <w:r w:rsidRPr="002D5F51">
              <w:rPr>
                <w:rFonts w:ascii="Times New Roman" w:hAnsi="Times New Roman"/>
                <w:color w:val="000000" w:themeColor="text1"/>
                <w:sz w:val="16"/>
                <w:szCs w:val="16"/>
              </w:rPr>
              <w:t>PRACH with 480KHz and length 571</w:t>
            </w:r>
          </w:p>
          <w:p w14:paraId="32D2EDB9" w14:textId="77777777" w:rsidR="005E01C0" w:rsidRPr="00493CF3" w:rsidRDefault="005E01C0" w:rsidP="000D5A4D">
            <w:pPr>
              <w:pStyle w:val="TAL"/>
              <w:tabs>
                <w:tab w:val="left" w:pos="360"/>
              </w:tabs>
              <w:spacing w:line="254" w:lineRule="auto"/>
              <w:rPr>
                <w:rFonts w:ascii="Times New Roman" w:hAnsi="Times New Roman"/>
                <w:color w:val="000000" w:themeColor="text1"/>
                <w:sz w:val="16"/>
                <w:szCs w:val="16"/>
                <w:lang w:val="en-US"/>
              </w:rPr>
            </w:pPr>
            <w:r w:rsidRPr="002D5F51">
              <w:rPr>
                <w:rFonts w:ascii="Times New Roman" w:hAnsi="Times New Roman"/>
                <w:color w:val="000000" w:themeColor="text1"/>
                <w:sz w:val="16"/>
                <w:szCs w:val="16"/>
                <w:lang w:val="en-US"/>
              </w:rPr>
              <w:t xml:space="preserve"> </w:t>
            </w:r>
          </w:p>
        </w:tc>
        <w:tc>
          <w:tcPr>
            <w:tcW w:w="1559" w:type="dxa"/>
            <w:tcBorders>
              <w:top w:val="single" w:sz="4" w:space="0" w:color="auto"/>
              <w:left w:val="single" w:sz="4" w:space="0" w:color="auto"/>
              <w:bottom w:val="single" w:sz="4" w:space="0" w:color="auto"/>
              <w:right w:val="single" w:sz="4" w:space="0" w:color="auto"/>
            </w:tcBorders>
          </w:tcPr>
          <w:p w14:paraId="60F6AF0B" w14:textId="77777777" w:rsidR="005E01C0" w:rsidRPr="002D5F51" w:rsidRDefault="005E01C0" w:rsidP="000D5A4D">
            <w:pPr>
              <w:keepNext/>
              <w:keepLines/>
              <w:spacing w:line="256" w:lineRule="auto"/>
              <w:rPr>
                <w:rFonts w:ascii="Times New Roman" w:hAnsi="Times New Roman"/>
                <w:color w:val="000000" w:themeColor="text1"/>
                <w:sz w:val="16"/>
                <w:szCs w:val="16"/>
              </w:rPr>
            </w:pPr>
            <w:r w:rsidRPr="002D5F51">
              <w:rPr>
                <w:rFonts w:ascii="Times New Roman" w:hAnsi="Times New Roman"/>
                <w:color w:val="000000" w:themeColor="text1"/>
                <w:sz w:val="16"/>
                <w:szCs w:val="16"/>
              </w:rPr>
              <w:t>24-4a</w:t>
            </w:r>
          </w:p>
        </w:tc>
        <w:tc>
          <w:tcPr>
            <w:tcW w:w="850" w:type="dxa"/>
            <w:tcBorders>
              <w:top w:val="single" w:sz="4" w:space="0" w:color="auto"/>
              <w:left w:val="single" w:sz="4" w:space="0" w:color="auto"/>
              <w:bottom w:val="single" w:sz="4" w:space="0" w:color="auto"/>
              <w:right w:val="single" w:sz="4" w:space="0" w:color="auto"/>
            </w:tcBorders>
          </w:tcPr>
          <w:p w14:paraId="72A614DB" w14:textId="77777777" w:rsidR="005E01C0" w:rsidRPr="000D0A1E" w:rsidRDefault="005E01C0" w:rsidP="000D5A4D">
            <w:pPr>
              <w:keepNext/>
              <w:keepLines/>
              <w:spacing w:line="256" w:lineRule="auto"/>
              <w:rPr>
                <w:rFonts w:ascii="Times New Roman" w:hAnsi="Times New Roman"/>
                <w:sz w:val="16"/>
                <w:szCs w:val="20"/>
              </w:rPr>
            </w:pPr>
            <w:r>
              <w:rPr>
                <w:rFonts w:ascii="Times New Roman" w:eastAsiaTheme="minorEastAsia" w:hAnsi="Times New Roman" w:hint="eastAsia"/>
                <w:sz w:val="16"/>
                <w:szCs w:val="20"/>
                <w:lang w:eastAsia="zh-CN"/>
              </w:rPr>
              <w:t>P</w:t>
            </w:r>
            <w:r>
              <w:rPr>
                <w:rFonts w:ascii="Times New Roman" w:eastAsiaTheme="minorEastAsia" w:hAnsi="Times New Roman"/>
                <w:sz w:val="16"/>
                <w:szCs w:val="20"/>
                <w:lang w:eastAsia="zh-CN"/>
              </w:rPr>
              <w:t>er band</w:t>
            </w:r>
          </w:p>
        </w:tc>
        <w:tc>
          <w:tcPr>
            <w:tcW w:w="1134" w:type="dxa"/>
            <w:tcBorders>
              <w:top w:val="single" w:sz="4" w:space="0" w:color="auto"/>
              <w:left w:val="single" w:sz="4" w:space="0" w:color="auto"/>
              <w:bottom w:val="single" w:sz="4" w:space="0" w:color="auto"/>
              <w:right w:val="single" w:sz="4" w:space="0" w:color="auto"/>
            </w:tcBorders>
          </w:tcPr>
          <w:p w14:paraId="687B09EC" w14:textId="77777777" w:rsidR="005E01C0" w:rsidRPr="002D5F51" w:rsidRDefault="005E01C0" w:rsidP="000D5A4D">
            <w:pPr>
              <w:keepNext/>
              <w:keepLines/>
              <w:spacing w:line="256" w:lineRule="auto"/>
              <w:rPr>
                <w:rFonts w:ascii="Times New Roman" w:eastAsiaTheme="minorEastAsia" w:hAnsi="Times New Roman"/>
                <w:sz w:val="16"/>
                <w:szCs w:val="20"/>
                <w:highlight w:val="yellow"/>
                <w:lang w:val="en-GB" w:eastAsia="zh-CN"/>
              </w:rPr>
            </w:pPr>
            <w:r w:rsidRPr="002D5F51">
              <w:rPr>
                <w:rFonts w:ascii="Times New Roman" w:eastAsiaTheme="minorEastAsia" w:hAnsi="Times New Roman"/>
                <w:sz w:val="16"/>
                <w:szCs w:val="20"/>
                <w:highlight w:val="yellow"/>
                <w:lang w:val="en-GB" w:eastAsia="zh-CN"/>
              </w:rPr>
              <w:t>[Note: This FG is only supported in bands for shared spectrum operation]</w:t>
            </w:r>
          </w:p>
        </w:tc>
      </w:tr>
    </w:tbl>
    <w:p w14:paraId="4EBA8787" w14:textId="2DB5FA12" w:rsidR="00493CF3" w:rsidRDefault="008840B5" w:rsidP="00592FE1">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After RAN1#10</w:t>
      </w:r>
      <w:r w:rsidR="00AF4FEE">
        <w:rPr>
          <w:rFonts w:ascii="Times New Roman" w:eastAsiaTheme="minorEastAsia" w:hAnsi="Times New Roman"/>
          <w:szCs w:val="20"/>
          <w:lang w:eastAsia="zh-CN"/>
        </w:rPr>
        <w:t>8</w:t>
      </w:r>
      <w:r>
        <w:rPr>
          <w:rFonts w:ascii="Times New Roman" w:eastAsiaTheme="minorEastAsia" w:hAnsi="Times New Roman"/>
          <w:szCs w:val="20"/>
          <w:lang w:eastAsia="zh-CN"/>
        </w:rPr>
        <w:t xml:space="preserve">, it is not decided yet </w:t>
      </w:r>
      <w:r w:rsidR="00500AA5">
        <w:rPr>
          <w:rFonts w:ascii="Times New Roman" w:eastAsiaTheme="minorEastAsia" w:hAnsi="Times New Roman"/>
          <w:szCs w:val="20"/>
          <w:lang w:eastAsia="zh-CN"/>
        </w:rPr>
        <w:t xml:space="preserve">applicable </w:t>
      </w:r>
      <w:r>
        <w:rPr>
          <w:rFonts w:ascii="Times New Roman" w:eastAsiaTheme="minorEastAsia" w:hAnsi="Times New Roman"/>
          <w:szCs w:val="20"/>
          <w:lang w:eastAsia="zh-CN"/>
        </w:rPr>
        <w:t xml:space="preserve">spectrum type of </w:t>
      </w:r>
      <w:r w:rsidR="00B0427D">
        <w:rPr>
          <w:rFonts w:ascii="Times New Roman" w:eastAsiaTheme="minorEastAsia" w:hAnsi="Times New Roman"/>
          <w:szCs w:val="20"/>
          <w:lang w:eastAsia="zh-CN"/>
        </w:rPr>
        <w:t xml:space="preserve">wideband </w:t>
      </w:r>
      <w:r w:rsidR="00897D0F">
        <w:rPr>
          <w:rFonts w:ascii="Times New Roman" w:eastAsiaTheme="minorEastAsia" w:hAnsi="Times New Roman"/>
          <w:szCs w:val="20"/>
          <w:lang w:eastAsia="zh-CN"/>
        </w:rPr>
        <w:t>PRACH</w:t>
      </w:r>
      <w:r>
        <w:rPr>
          <w:rFonts w:ascii="Times New Roman" w:eastAsiaTheme="minorEastAsia" w:hAnsi="Times New Roman"/>
          <w:szCs w:val="20"/>
          <w:lang w:eastAsia="zh-CN"/>
        </w:rPr>
        <w:t xml:space="preserve">, </w:t>
      </w:r>
      <w:r w:rsidR="00B0427D">
        <w:rPr>
          <w:rFonts w:ascii="Times New Roman" w:eastAsiaTheme="minorEastAsia" w:hAnsi="Times New Roman"/>
          <w:szCs w:val="20"/>
          <w:lang w:eastAsia="zh-CN"/>
        </w:rPr>
        <w:t xml:space="preserve">i.e., unlicensed band only or </w:t>
      </w:r>
      <w:r w:rsidR="00897D0F">
        <w:rPr>
          <w:rFonts w:ascii="Times New Roman" w:eastAsiaTheme="minorEastAsia" w:hAnsi="Times New Roman"/>
          <w:szCs w:val="20"/>
          <w:lang w:eastAsia="zh-CN"/>
        </w:rPr>
        <w:t>not</w:t>
      </w:r>
      <w:r>
        <w:rPr>
          <w:rFonts w:ascii="Times New Roman" w:eastAsiaTheme="minorEastAsia" w:hAnsi="Times New Roman"/>
          <w:szCs w:val="20"/>
          <w:lang w:eastAsia="zh-CN"/>
        </w:rPr>
        <w:t xml:space="preserve">. </w:t>
      </w:r>
      <w:r w:rsidR="00AF4FEE">
        <w:rPr>
          <w:rFonts w:ascii="Times New Roman" w:eastAsiaTheme="minorEastAsia" w:hAnsi="Times New Roman"/>
          <w:szCs w:val="20"/>
          <w:lang w:eastAsia="zh-CN"/>
        </w:rPr>
        <w:t>This issue is then discussed in RAN#95-e meeting with the following proposal agreed:</w:t>
      </w:r>
    </w:p>
    <w:p w14:paraId="27DCF18E" w14:textId="77777777" w:rsidR="00AF4FEE" w:rsidRPr="00AF4FEE" w:rsidRDefault="00AF4FEE" w:rsidP="00AF4FEE">
      <w:pPr>
        <w:spacing w:before="120" w:after="120"/>
        <w:ind w:left="720"/>
        <w:jc w:val="both"/>
        <w:rPr>
          <w:rFonts w:ascii="Times New Roman" w:eastAsiaTheme="minorEastAsia" w:hAnsi="Times New Roman"/>
          <w:szCs w:val="20"/>
          <w:lang w:eastAsia="zh-CN"/>
        </w:rPr>
      </w:pPr>
      <w:r w:rsidRPr="00AF4FEE">
        <w:rPr>
          <w:rFonts w:ascii="Times New Roman" w:eastAsiaTheme="minorEastAsia" w:hAnsi="Times New Roman"/>
          <w:szCs w:val="20"/>
          <w:lang w:eastAsia="zh-CN"/>
        </w:rPr>
        <w:t>Final Proposal 5 (agreed): replace the notes under FGs 24-1c, 24-4c and 24-5c for multi-RB PUCCH, and replace the bracketed notes under FGs 24-1b and 24-4b for wideband PRACH, with “This FG is only applicable when PSD limitation applies within FR2-2 based on the regional regulations”</w:t>
      </w:r>
    </w:p>
    <w:p w14:paraId="6257276E" w14:textId="42959CAF" w:rsidR="00AF4FEE" w:rsidRPr="00AF4FEE" w:rsidRDefault="00AF4FEE" w:rsidP="00592FE1">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hen 24-1b and 24-4b should be updated to capture RAN agreement.</w:t>
      </w:r>
    </w:p>
    <w:p w14:paraId="16F74297" w14:textId="6B88C229" w:rsidR="008840B5" w:rsidRDefault="008840B5" w:rsidP="008840B5">
      <w:pPr>
        <w:pStyle w:val="a7"/>
        <w:jc w:val="both"/>
        <w:rPr>
          <w:rFonts w:ascii="Times New Roman" w:hAnsi="Times New Roman"/>
          <w:b/>
        </w:rPr>
      </w:pPr>
      <w:bookmarkStart w:id="4" w:name="_Ref92384319"/>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0C0450">
        <w:rPr>
          <w:rFonts w:ascii="Times New Roman" w:hAnsi="Times New Roman"/>
          <w:b/>
          <w:noProof/>
        </w:rPr>
        <w:t>1</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w:t>
      </w:r>
      <w:r w:rsidR="00AF4FEE">
        <w:rPr>
          <w:rFonts w:ascii="Times New Roman" w:hAnsi="Times New Roman"/>
          <w:b/>
        </w:rPr>
        <w:t xml:space="preserve">For </w:t>
      </w:r>
      <w:r>
        <w:rPr>
          <w:rFonts w:ascii="Times New Roman" w:hAnsi="Times New Roman"/>
          <w:b/>
        </w:rPr>
        <w:t>FG 24-1b</w:t>
      </w:r>
      <w:r w:rsidR="002D5F51">
        <w:rPr>
          <w:rFonts w:ascii="Times New Roman" w:hAnsi="Times New Roman"/>
          <w:b/>
        </w:rPr>
        <w:t xml:space="preserve"> and </w:t>
      </w:r>
      <w:r>
        <w:rPr>
          <w:rFonts w:ascii="Times New Roman" w:hAnsi="Times New Roman"/>
          <w:b/>
        </w:rPr>
        <w:t>24-4b</w:t>
      </w:r>
      <w:r w:rsidR="00AF4FEE">
        <w:rPr>
          <w:rFonts w:ascii="Times New Roman" w:hAnsi="Times New Roman"/>
          <w:b/>
        </w:rPr>
        <w:t xml:space="preserve">, </w:t>
      </w:r>
      <w:r w:rsidR="005E01C0">
        <w:rPr>
          <w:rFonts w:ascii="Times New Roman" w:hAnsi="Times New Roman"/>
          <w:b/>
        </w:rPr>
        <w:t>replace “</w:t>
      </w:r>
      <w:r w:rsidR="005E01C0" w:rsidRPr="005E01C0">
        <w:rPr>
          <w:rFonts w:ascii="Times New Roman" w:hAnsi="Times New Roman"/>
          <w:b/>
        </w:rPr>
        <w:t>[Note: This FG is only supported in bands for shared spectrum operation]</w:t>
      </w:r>
      <w:r w:rsidR="005E01C0">
        <w:rPr>
          <w:rFonts w:ascii="Times New Roman" w:eastAsiaTheme="minorEastAsia" w:hAnsi="Times New Roman"/>
          <w:sz w:val="16"/>
          <w:lang w:eastAsia="zh-CN"/>
        </w:rPr>
        <w:t xml:space="preserve">” </w:t>
      </w:r>
      <w:r w:rsidR="005E01C0" w:rsidRPr="005E01C0">
        <w:rPr>
          <w:rFonts w:ascii="Times New Roman" w:hAnsi="Times New Roman"/>
          <w:b/>
        </w:rPr>
        <w:t>with “This FG is only applicable when PSD limitation applies within FR2-2 based on the regional regulations”</w:t>
      </w:r>
      <w:r w:rsidRPr="00984B38">
        <w:rPr>
          <w:rFonts w:ascii="Times New Roman" w:hAnsi="Times New Roman"/>
          <w:b/>
        </w:rPr>
        <w:t>.</w:t>
      </w:r>
      <w:bookmarkEnd w:id="4"/>
    </w:p>
    <w:p w14:paraId="742B771D" w14:textId="6C904EA7" w:rsidR="002D5F51" w:rsidRDefault="00566FE1" w:rsidP="002D5F51">
      <w:pPr>
        <w:spacing w:before="12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n 24-1b, another issue is whether “</w:t>
      </w:r>
      <w:r w:rsidRPr="002D5F51">
        <w:rPr>
          <w:rFonts w:ascii="Times New Roman" w:eastAsiaTheme="minorEastAsia" w:hAnsi="Times New Roman"/>
          <w:szCs w:val="20"/>
          <w:lang w:eastAsia="zh-CN"/>
        </w:rPr>
        <w:t>A UE that supports FG 24-2 must indicate this FG is supported</w:t>
      </w:r>
      <w:r>
        <w:rPr>
          <w:rFonts w:ascii="Times New Roman" w:eastAsiaTheme="minorEastAsia" w:hAnsi="Times New Roman"/>
          <w:szCs w:val="20"/>
          <w:lang w:eastAsia="zh-CN"/>
        </w:rPr>
        <w:t>”, the same handling as NRU should be adopted</w:t>
      </w:r>
      <w:r w:rsidR="001B1BA4">
        <w:rPr>
          <w:rFonts w:ascii="Times New Roman" w:eastAsiaTheme="minorEastAsia" w:hAnsi="Times New Roman"/>
          <w:szCs w:val="20"/>
          <w:lang w:eastAsia="zh-CN"/>
        </w:rPr>
        <w:t xml:space="preserve">, </w:t>
      </w:r>
      <w:proofErr w:type="gramStart"/>
      <w:r w:rsidR="001B1BA4">
        <w:rPr>
          <w:rFonts w:ascii="Times New Roman" w:eastAsiaTheme="minorEastAsia" w:hAnsi="Times New Roman"/>
          <w:szCs w:val="20"/>
          <w:lang w:eastAsia="zh-CN"/>
        </w:rPr>
        <w:t>i.e.</w:t>
      </w:r>
      <w:proofErr w:type="gramEnd"/>
      <w:r w:rsidR="001B1BA4">
        <w:rPr>
          <w:rFonts w:ascii="Times New Roman" w:eastAsiaTheme="minorEastAsia" w:hAnsi="Times New Roman"/>
          <w:szCs w:val="20"/>
          <w:lang w:eastAsia="zh-CN"/>
        </w:rPr>
        <w:t xml:space="preserve"> 10-27 in </w:t>
      </w:r>
      <w:r w:rsidR="001B1BA4">
        <w:rPr>
          <w:rFonts w:ascii="Times New Roman" w:eastAsiaTheme="minorEastAsia" w:hAnsi="Times New Roman"/>
          <w:szCs w:val="20"/>
          <w:lang w:eastAsia="zh-CN"/>
        </w:rPr>
        <w:fldChar w:fldCharType="begin"/>
      </w:r>
      <w:r w:rsidR="001B1BA4">
        <w:rPr>
          <w:rFonts w:ascii="Times New Roman" w:eastAsiaTheme="minorEastAsia" w:hAnsi="Times New Roman"/>
          <w:szCs w:val="20"/>
          <w:lang w:eastAsia="zh-CN"/>
        </w:rPr>
        <w:instrText xml:space="preserve"> REF _Ref95310169 \r \h </w:instrText>
      </w:r>
      <w:r w:rsidR="001B1BA4">
        <w:rPr>
          <w:rFonts w:ascii="Times New Roman" w:eastAsiaTheme="minorEastAsia" w:hAnsi="Times New Roman"/>
          <w:szCs w:val="20"/>
          <w:lang w:eastAsia="zh-CN"/>
        </w:rPr>
      </w:r>
      <w:r w:rsidR="001B1BA4">
        <w:rPr>
          <w:rFonts w:ascii="Times New Roman" w:eastAsiaTheme="minorEastAsia" w:hAnsi="Times New Roman"/>
          <w:szCs w:val="20"/>
          <w:lang w:eastAsia="zh-CN"/>
        </w:rPr>
        <w:fldChar w:fldCharType="separate"/>
      </w:r>
      <w:r w:rsidR="000C0450">
        <w:rPr>
          <w:rFonts w:ascii="Times New Roman" w:eastAsiaTheme="minorEastAsia" w:hAnsi="Times New Roman"/>
          <w:szCs w:val="20"/>
          <w:lang w:eastAsia="zh-CN"/>
        </w:rPr>
        <w:t>[1]</w:t>
      </w:r>
      <w:r w:rsidR="001B1BA4">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sidR="00A90FDE">
        <w:rPr>
          <w:rFonts w:ascii="Times New Roman" w:eastAsiaTheme="minorEastAsia" w:hAnsi="Times New Roman"/>
          <w:szCs w:val="20"/>
          <w:lang w:eastAsia="zh-CN"/>
        </w:rPr>
        <w:t xml:space="preserve">It is clearly that wideband PRACH is not </w:t>
      </w:r>
      <w:r w:rsidR="001B1BA4">
        <w:rPr>
          <w:rFonts w:ascii="Times New Roman" w:eastAsiaTheme="minorEastAsia" w:hAnsi="Times New Roman"/>
          <w:szCs w:val="20"/>
          <w:lang w:eastAsia="zh-CN"/>
        </w:rPr>
        <w:t xml:space="preserve">a </w:t>
      </w:r>
      <w:r w:rsidR="00A90FDE">
        <w:rPr>
          <w:rFonts w:ascii="Times New Roman" w:eastAsiaTheme="minorEastAsia" w:hAnsi="Times New Roman"/>
          <w:szCs w:val="20"/>
          <w:lang w:eastAsia="zh-CN"/>
        </w:rPr>
        <w:t xml:space="preserve">basic FG for any scenario. </w:t>
      </w:r>
      <w:r w:rsidR="001B1BA4">
        <w:rPr>
          <w:rFonts w:ascii="Times New Roman" w:eastAsiaTheme="minorEastAsia" w:hAnsi="Times New Roman"/>
          <w:szCs w:val="20"/>
          <w:lang w:eastAsia="zh-CN"/>
        </w:rPr>
        <w:t>Therefore, there is no need to bundle 24-2 and 24-1b together</w:t>
      </w:r>
      <w:r w:rsidR="0065310D">
        <w:rPr>
          <w:rFonts w:ascii="Times New Roman" w:eastAsiaTheme="minorEastAsia" w:hAnsi="Times New Roman"/>
          <w:szCs w:val="20"/>
          <w:lang w:eastAsia="zh-CN"/>
        </w:rPr>
        <w:t xml:space="preserve">. </w:t>
      </w:r>
    </w:p>
    <w:p w14:paraId="50CBE406" w14:textId="3D7D80BE" w:rsidR="001B1BA4" w:rsidRDefault="001B1BA4" w:rsidP="0065310D">
      <w:pPr>
        <w:pStyle w:val="a7"/>
        <w:jc w:val="both"/>
        <w:rPr>
          <w:rFonts w:ascii="Times New Roman" w:hAnsi="Times New Roman"/>
          <w:b/>
        </w:rPr>
      </w:pPr>
      <w:bookmarkStart w:id="5" w:name="_Ref95312089"/>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0C0450">
        <w:rPr>
          <w:rFonts w:ascii="Times New Roman" w:hAnsi="Times New Roman"/>
          <w:b/>
          <w:noProof/>
        </w:rPr>
        <w:t>2</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For 24-1b, remove “</w:t>
      </w:r>
      <w:r w:rsidRPr="001B1BA4">
        <w:rPr>
          <w:rFonts w:ascii="Times New Roman" w:hAnsi="Times New Roman"/>
          <w:b/>
        </w:rPr>
        <w:t>A UE that supports FG 24-2 must indicate this FG is supported</w:t>
      </w:r>
      <w:r>
        <w:rPr>
          <w:rFonts w:ascii="Times New Roman" w:hAnsi="Times New Roman"/>
          <w:b/>
        </w:rPr>
        <w:t>”.</w:t>
      </w:r>
      <w:bookmarkEnd w:id="5"/>
    </w:p>
    <w:p w14:paraId="2CF78956" w14:textId="77777777" w:rsidR="00CB2D7B" w:rsidRPr="00CB2D7B" w:rsidRDefault="00CB2D7B" w:rsidP="00CB2D7B">
      <w:pPr>
        <w:rPr>
          <w:lang w:val="en-GB"/>
        </w:rPr>
      </w:pPr>
    </w:p>
    <w:p w14:paraId="1051CED3" w14:textId="4079EBCC" w:rsidR="001B1BA4" w:rsidRPr="005E01C0" w:rsidRDefault="001B1BA4" w:rsidP="0065310D">
      <w:pPr>
        <w:spacing w:before="120" w:after="120"/>
        <w:jc w:val="both"/>
        <w:rPr>
          <w:rFonts w:ascii="Times New Roman" w:eastAsiaTheme="minorEastAsia" w:hAnsi="Times New Roman"/>
          <w:b/>
          <w:i/>
          <w:szCs w:val="20"/>
          <w:u w:val="single"/>
          <w:lang w:eastAsia="zh-CN"/>
        </w:rPr>
      </w:pPr>
      <w:r>
        <w:rPr>
          <w:rFonts w:ascii="Times New Roman" w:eastAsiaTheme="minorEastAsia" w:hAnsi="Times New Roman"/>
          <w:b/>
          <w:i/>
          <w:szCs w:val="20"/>
          <w:u w:val="single"/>
          <w:lang w:eastAsia="zh-CN"/>
        </w:rPr>
        <w:t>Multi-RB PUCCH</w:t>
      </w:r>
      <w:r w:rsidRPr="00DC0E71">
        <w:rPr>
          <w:rFonts w:ascii="Times New Roman" w:eastAsiaTheme="minorEastAsia" w:hAnsi="Times New Roman"/>
          <w:b/>
          <w:i/>
          <w:szCs w:val="20"/>
          <w:u w:val="single"/>
          <w:lang w:eastAsia="zh-CN"/>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3544"/>
        <w:gridCol w:w="1275"/>
        <w:gridCol w:w="851"/>
        <w:gridCol w:w="1417"/>
      </w:tblGrid>
      <w:tr w:rsidR="0065310D" w14:paraId="0E601999" w14:textId="77777777" w:rsidTr="0065310D">
        <w:trPr>
          <w:trHeight w:val="20"/>
        </w:trPr>
        <w:tc>
          <w:tcPr>
            <w:tcW w:w="704" w:type="dxa"/>
            <w:tcBorders>
              <w:top w:val="single" w:sz="4" w:space="0" w:color="auto"/>
              <w:left w:val="single" w:sz="4" w:space="0" w:color="auto"/>
              <w:bottom w:val="single" w:sz="4" w:space="0" w:color="auto"/>
              <w:right w:val="single" w:sz="4" w:space="0" w:color="auto"/>
            </w:tcBorders>
            <w:hideMark/>
          </w:tcPr>
          <w:p w14:paraId="0D6066A5" w14:textId="77777777" w:rsidR="0065310D" w:rsidRPr="001E28EE" w:rsidRDefault="0065310D" w:rsidP="005C0E58">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lastRenderedPageBreak/>
              <w:t>Index</w:t>
            </w:r>
          </w:p>
        </w:tc>
        <w:tc>
          <w:tcPr>
            <w:tcW w:w="1276" w:type="dxa"/>
            <w:tcBorders>
              <w:top w:val="single" w:sz="4" w:space="0" w:color="auto"/>
              <w:left w:val="single" w:sz="4" w:space="0" w:color="auto"/>
              <w:bottom w:val="single" w:sz="4" w:space="0" w:color="auto"/>
              <w:right w:val="single" w:sz="4" w:space="0" w:color="auto"/>
            </w:tcBorders>
            <w:hideMark/>
          </w:tcPr>
          <w:p w14:paraId="464E7BCB" w14:textId="77777777" w:rsidR="0065310D" w:rsidRPr="001E28EE" w:rsidRDefault="0065310D" w:rsidP="005C0E58">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Feature group</w:t>
            </w:r>
          </w:p>
        </w:tc>
        <w:tc>
          <w:tcPr>
            <w:tcW w:w="3544" w:type="dxa"/>
            <w:tcBorders>
              <w:top w:val="single" w:sz="4" w:space="0" w:color="auto"/>
              <w:left w:val="single" w:sz="4" w:space="0" w:color="auto"/>
              <w:bottom w:val="single" w:sz="4" w:space="0" w:color="auto"/>
              <w:right w:val="single" w:sz="4" w:space="0" w:color="auto"/>
            </w:tcBorders>
          </w:tcPr>
          <w:p w14:paraId="4BEFE8E5" w14:textId="77777777" w:rsidR="0065310D" w:rsidRPr="009907C6" w:rsidRDefault="0065310D" w:rsidP="005C0E58">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sidRPr="009907C6">
              <w:rPr>
                <w:rFonts w:ascii="Arial" w:eastAsiaTheme="minorEastAsia" w:hAnsi="Arial" w:hint="eastAsia"/>
                <w:b/>
                <w:sz w:val="15"/>
                <w:szCs w:val="20"/>
                <w:lang w:val="en-GB" w:eastAsia="zh-CN"/>
              </w:rPr>
              <w:t>C</w:t>
            </w:r>
            <w:r w:rsidRPr="009907C6">
              <w:rPr>
                <w:rFonts w:ascii="Arial" w:eastAsiaTheme="minorEastAsia" w:hAnsi="Arial"/>
                <w:b/>
                <w:sz w:val="15"/>
                <w:szCs w:val="20"/>
                <w:lang w:val="en-GB" w:eastAsia="zh-CN"/>
              </w:rPr>
              <w:t>omponents</w:t>
            </w:r>
          </w:p>
        </w:tc>
        <w:tc>
          <w:tcPr>
            <w:tcW w:w="1275" w:type="dxa"/>
            <w:tcBorders>
              <w:top w:val="single" w:sz="4" w:space="0" w:color="auto"/>
              <w:left w:val="single" w:sz="4" w:space="0" w:color="auto"/>
              <w:bottom w:val="single" w:sz="4" w:space="0" w:color="auto"/>
              <w:right w:val="single" w:sz="4" w:space="0" w:color="auto"/>
            </w:tcBorders>
            <w:hideMark/>
          </w:tcPr>
          <w:p w14:paraId="4DC68457" w14:textId="77777777" w:rsidR="0065310D" w:rsidRPr="001E28EE" w:rsidRDefault="0065310D" w:rsidP="005C0E58">
            <w:pPr>
              <w:keepNext/>
              <w:keepLines/>
              <w:overflowPunct w:val="0"/>
              <w:autoSpaceDE w:val="0"/>
              <w:autoSpaceDN w:val="0"/>
              <w:adjustRightInd w:val="0"/>
              <w:spacing w:line="256" w:lineRule="auto"/>
              <w:textAlignment w:val="baseline"/>
              <w:rPr>
                <w:rFonts w:ascii="Arial" w:hAnsi="Arial"/>
                <w:b/>
                <w:sz w:val="15"/>
                <w:szCs w:val="20"/>
                <w:lang w:val="en-GB" w:eastAsia="zh-CN"/>
              </w:rPr>
            </w:pPr>
            <w:r w:rsidRPr="001E28EE">
              <w:rPr>
                <w:rFonts w:ascii="Arial" w:hAnsi="Arial"/>
                <w:b/>
                <w:sz w:val="15"/>
                <w:szCs w:val="20"/>
                <w:lang w:val="en-GB" w:eastAsia="zh-CN"/>
              </w:rPr>
              <w:t>Prerequisite feature groups</w:t>
            </w:r>
          </w:p>
        </w:tc>
        <w:tc>
          <w:tcPr>
            <w:tcW w:w="851" w:type="dxa"/>
            <w:tcBorders>
              <w:top w:val="single" w:sz="4" w:space="0" w:color="auto"/>
              <w:left w:val="single" w:sz="4" w:space="0" w:color="auto"/>
              <w:bottom w:val="single" w:sz="4" w:space="0" w:color="auto"/>
              <w:right w:val="single" w:sz="4" w:space="0" w:color="auto"/>
            </w:tcBorders>
          </w:tcPr>
          <w:p w14:paraId="53CFCDB4" w14:textId="77777777" w:rsidR="0065310D" w:rsidRPr="00046467" w:rsidRDefault="0065310D" w:rsidP="005C0E58">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Pr>
                <w:rFonts w:ascii="Arial" w:eastAsiaTheme="minorEastAsia" w:hAnsi="Arial" w:hint="eastAsia"/>
                <w:b/>
                <w:sz w:val="15"/>
                <w:szCs w:val="20"/>
                <w:lang w:val="en-GB" w:eastAsia="zh-CN"/>
              </w:rPr>
              <w:t>T</w:t>
            </w:r>
            <w:r>
              <w:rPr>
                <w:rFonts w:ascii="Arial" w:eastAsiaTheme="minorEastAsia" w:hAnsi="Arial"/>
                <w:b/>
                <w:sz w:val="15"/>
                <w:szCs w:val="20"/>
                <w:lang w:val="en-GB" w:eastAsia="zh-CN"/>
              </w:rPr>
              <w:t>ype</w:t>
            </w:r>
          </w:p>
        </w:tc>
        <w:tc>
          <w:tcPr>
            <w:tcW w:w="1417" w:type="dxa"/>
            <w:tcBorders>
              <w:top w:val="single" w:sz="4" w:space="0" w:color="auto"/>
              <w:left w:val="single" w:sz="4" w:space="0" w:color="auto"/>
              <w:bottom w:val="single" w:sz="4" w:space="0" w:color="auto"/>
              <w:right w:val="single" w:sz="4" w:space="0" w:color="auto"/>
            </w:tcBorders>
          </w:tcPr>
          <w:p w14:paraId="661352E5" w14:textId="77777777" w:rsidR="0065310D" w:rsidRDefault="0065310D" w:rsidP="005C0E58">
            <w:pPr>
              <w:keepNext/>
              <w:keepLines/>
              <w:overflowPunct w:val="0"/>
              <w:autoSpaceDE w:val="0"/>
              <w:autoSpaceDN w:val="0"/>
              <w:adjustRightInd w:val="0"/>
              <w:spacing w:line="256" w:lineRule="auto"/>
              <w:textAlignment w:val="baseline"/>
              <w:rPr>
                <w:rFonts w:ascii="Arial" w:eastAsiaTheme="minorEastAsia" w:hAnsi="Arial"/>
                <w:b/>
                <w:sz w:val="15"/>
                <w:szCs w:val="20"/>
                <w:lang w:val="en-GB" w:eastAsia="zh-CN"/>
              </w:rPr>
            </w:pPr>
            <w:r>
              <w:rPr>
                <w:rFonts w:ascii="Arial" w:eastAsiaTheme="minorEastAsia" w:hAnsi="Arial" w:hint="eastAsia"/>
                <w:b/>
                <w:sz w:val="15"/>
                <w:szCs w:val="20"/>
                <w:lang w:val="en-GB" w:eastAsia="zh-CN"/>
              </w:rPr>
              <w:t>N</w:t>
            </w:r>
            <w:r>
              <w:rPr>
                <w:rFonts w:ascii="Arial" w:eastAsiaTheme="minorEastAsia" w:hAnsi="Arial"/>
                <w:b/>
                <w:sz w:val="15"/>
                <w:szCs w:val="20"/>
                <w:lang w:val="en-GB" w:eastAsia="zh-CN"/>
              </w:rPr>
              <w:t>ote</w:t>
            </w:r>
          </w:p>
        </w:tc>
      </w:tr>
      <w:tr w:rsidR="0065310D" w14:paraId="5378BCDA" w14:textId="77777777" w:rsidTr="0065310D">
        <w:trPr>
          <w:trHeight w:val="689"/>
        </w:trPr>
        <w:tc>
          <w:tcPr>
            <w:tcW w:w="704" w:type="dxa"/>
            <w:tcBorders>
              <w:top w:val="single" w:sz="4" w:space="0" w:color="auto"/>
              <w:left w:val="single" w:sz="4" w:space="0" w:color="auto"/>
              <w:bottom w:val="single" w:sz="4" w:space="0" w:color="auto"/>
              <w:right w:val="single" w:sz="4" w:space="0" w:color="auto"/>
            </w:tcBorders>
            <w:hideMark/>
          </w:tcPr>
          <w:p w14:paraId="17C2C678" w14:textId="570E40E7" w:rsidR="0065310D" w:rsidRPr="0065310D" w:rsidRDefault="0065310D" w:rsidP="0065310D">
            <w:pPr>
              <w:keepNext/>
              <w:keepLines/>
              <w:spacing w:line="256" w:lineRule="auto"/>
              <w:rPr>
                <w:rFonts w:ascii="Times New Roman" w:eastAsiaTheme="minorEastAsia" w:hAnsi="Times New Roman"/>
                <w:sz w:val="16"/>
                <w:szCs w:val="20"/>
                <w:lang w:eastAsia="zh-CN"/>
              </w:rPr>
            </w:pPr>
            <w:r w:rsidRPr="0065310D">
              <w:rPr>
                <w:rFonts w:ascii="Times New Roman" w:eastAsiaTheme="minorEastAsia" w:hAnsi="Times New Roman"/>
                <w:sz w:val="16"/>
                <w:szCs w:val="20"/>
                <w:lang w:eastAsia="zh-CN"/>
              </w:rPr>
              <w:t>24-1c</w:t>
            </w:r>
          </w:p>
        </w:tc>
        <w:tc>
          <w:tcPr>
            <w:tcW w:w="1276" w:type="dxa"/>
            <w:tcBorders>
              <w:top w:val="single" w:sz="4" w:space="0" w:color="auto"/>
              <w:left w:val="single" w:sz="4" w:space="0" w:color="auto"/>
              <w:bottom w:val="single" w:sz="4" w:space="0" w:color="auto"/>
              <w:right w:val="single" w:sz="4" w:space="0" w:color="auto"/>
            </w:tcBorders>
            <w:hideMark/>
          </w:tcPr>
          <w:p w14:paraId="276F8472" w14:textId="77777777" w:rsidR="0065310D" w:rsidRPr="0065310D" w:rsidRDefault="0065310D" w:rsidP="0065310D">
            <w:pPr>
              <w:pStyle w:val="TAL"/>
              <w:spacing w:line="256" w:lineRule="auto"/>
              <w:rPr>
                <w:rFonts w:ascii="Times New Roman" w:eastAsiaTheme="minorEastAsia" w:hAnsi="Times New Roman"/>
                <w:sz w:val="16"/>
                <w:lang w:val="en-US" w:eastAsia="zh-CN"/>
              </w:rPr>
            </w:pPr>
            <w:r w:rsidRPr="0065310D">
              <w:rPr>
                <w:rFonts w:ascii="Times New Roman" w:eastAsiaTheme="minorEastAsia" w:hAnsi="Times New Roman"/>
                <w:sz w:val="16"/>
                <w:lang w:val="en-US" w:eastAsia="zh-CN"/>
              </w:rPr>
              <w:t>Multi-RB support</w:t>
            </w:r>
          </w:p>
          <w:p w14:paraId="2644B2CD" w14:textId="7C38BE3C" w:rsidR="0065310D" w:rsidRPr="0065310D" w:rsidRDefault="0065310D" w:rsidP="0065310D">
            <w:pPr>
              <w:keepNext/>
              <w:keepLines/>
              <w:spacing w:line="256" w:lineRule="auto"/>
              <w:rPr>
                <w:rFonts w:ascii="Times New Roman" w:eastAsiaTheme="minorEastAsia" w:hAnsi="Times New Roman"/>
                <w:sz w:val="16"/>
                <w:szCs w:val="20"/>
                <w:lang w:eastAsia="zh-CN"/>
              </w:rPr>
            </w:pPr>
            <w:r w:rsidRPr="0065310D">
              <w:rPr>
                <w:rFonts w:ascii="Times New Roman" w:eastAsiaTheme="minorEastAsia" w:hAnsi="Times New Roman"/>
                <w:sz w:val="16"/>
                <w:szCs w:val="20"/>
                <w:lang w:eastAsia="zh-CN"/>
              </w:rPr>
              <w:t xml:space="preserve">PUCCH format 0/1/4 for 120 kHz in FR2-2 </w:t>
            </w:r>
          </w:p>
        </w:tc>
        <w:tc>
          <w:tcPr>
            <w:tcW w:w="3544" w:type="dxa"/>
            <w:tcBorders>
              <w:top w:val="single" w:sz="4" w:space="0" w:color="auto"/>
              <w:left w:val="single" w:sz="4" w:space="0" w:color="auto"/>
              <w:bottom w:val="single" w:sz="4" w:space="0" w:color="auto"/>
              <w:right w:val="single" w:sz="4" w:space="0" w:color="auto"/>
            </w:tcBorders>
          </w:tcPr>
          <w:p w14:paraId="64E4A1EB" w14:textId="77777777" w:rsidR="0065310D" w:rsidRPr="0065310D" w:rsidRDefault="0065310D" w:rsidP="0065310D">
            <w:pPr>
              <w:pStyle w:val="TAL"/>
              <w:tabs>
                <w:tab w:val="left" w:pos="360"/>
              </w:tabs>
              <w:spacing w:line="256" w:lineRule="auto"/>
              <w:rPr>
                <w:rFonts w:ascii="Times New Roman" w:eastAsiaTheme="minorEastAsia" w:hAnsi="Times New Roman"/>
                <w:sz w:val="16"/>
                <w:lang w:val="en-US" w:eastAsia="zh-CN"/>
              </w:rPr>
            </w:pPr>
            <w:r w:rsidRPr="0065310D">
              <w:rPr>
                <w:rFonts w:ascii="Times New Roman" w:eastAsiaTheme="minorEastAsia" w:hAnsi="Times New Roman"/>
                <w:sz w:val="16"/>
                <w:lang w:val="en-US" w:eastAsia="zh-CN"/>
              </w:rPr>
              <w:t xml:space="preserve">1. Support multi-RB PUCCH format 4 for 120 kHz </w:t>
            </w:r>
          </w:p>
          <w:p w14:paraId="3224AFB4" w14:textId="77777777" w:rsidR="0065310D" w:rsidRPr="0065310D" w:rsidRDefault="0065310D" w:rsidP="0065310D">
            <w:pPr>
              <w:keepNext/>
              <w:keepLines/>
              <w:spacing w:line="256" w:lineRule="auto"/>
              <w:rPr>
                <w:rFonts w:ascii="Times New Roman" w:eastAsiaTheme="minorEastAsia" w:hAnsi="Times New Roman"/>
                <w:sz w:val="16"/>
                <w:szCs w:val="20"/>
                <w:lang w:eastAsia="zh-CN"/>
              </w:rPr>
            </w:pPr>
            <w:r w:rsidRPr="0065310D">
              <w:rPr>
                <w:rFonts w:ascii="Times New Roman" w:eastAsiaTheme="minorEastAsia" w:hAnsi="Times New Roman"/>
                <w:sz w:val="16"/>
                <w:szCs w:val="20"/>
                <w:lang w:eastAsia="zh-CN"/>
              </w:rPr>
              <w:t>2. Support multi-RB PUCCH format 0/1 for 120 kHz</w:t>
            </w:r>
          </w:p>
          <w:p w14:paraId="7FDC1E4C" w14:textId="27E7062D" w:rsidR="0065310D" w:rsidRPr="0065310D" w:rsidRDefault="0065310D" w:rsidP="0065310D">
            <w:pPr>
              <w:keepNext/>
              <w:keepLines/>
              <w:spacing w:line="256" w:lineRule="auto"/>
              <w:rPr>
                <w:rFonts w:ascii="Times New Roman" w:eastAsiaTheme="minorEastAsia" w:hAnsi="Times New Roman"/>
                <w:sz w:val="16"/>
                <w:szCs w:val="20"/>
                <w:lang w:eastAsia="zh-CN"/>
              </w:rPr>
            </w:pPr>
          </w:p>
        </w:tc>
        <w:tc>
          <w:tcPr>
            <w:tcW w:w="1275" w:type="dxa"/>
            <w:tcBorders>
              <w:top w:val="single" w:sz="4" w:space="0" w:color="auto"/>
              <w:left w:val="single" w:sz="4" w:space="0" w:color="auto"/>
              <w:bottom w:val="single" w:sz="4" w:space="0" w:color="auto"/>
              <w:right w:val="single" w:sz="4" w:space="0" w:color="auto"/>
            </w:tcBorders>
          </w:tcPr>
          <w:p w14:paraId="3A8337C1" w14:textId="66C2F866" w:rsidR="0065310D" w:rsidRPr="0065310D" w:rsidRDefault="0065310D" w:rsidP="0065310D">
            <w:pPr>
              <w:keepNext/>
              <w:keepLines/>
              <w:spacing w:line="256" w:lineRule="auto"/>
              <w:rPr>
                <w:rFonts w:ascii="Times New Roman" w:eastAsiaTheme="minorEastAsia" w:hAnsi="Times New Roman"/>
                <w:sz w:val="16"/>
                <w:szCs w:val="20"/>
                <w:lang w:eastAsia="zh-CN"/>
              </w:rPr>
            </w:pPr>
            <w:r w:rsidRPr="0065310D">
              <w:rPr>
                <w:rFonts w:ascii="Times New Roman" w:eastAsiaTheme="minorEastAsia" w:hAnsi="Times New Roman"/>
                <w:sz w:val="16"/>
                <w:szCs w:val="20"/>
                <w:lang w:eastAsia="zh-CN"/>
              </w:rPr>
              <w:t>24-1a</w:t>
            </w:r>
          </w:p>
        </w:tc>
        <w:tc>
          <w:tcPr>
            <w:tcW w:w="851" w:type="dxa"/>
            <w:tcBorders>
              <w:top w:val="single" w:sz="4" w:space="0" w:color="auto"/>
              <w:left w:val="single" w:sz="4" w:space="0" w:color="auto"/>
              <w:bottom w:val="single" w:sz="4" w:space="0" w:color="auto"/>
              <w:right w:val="single" w:sz="4" w:space="0" w:color="auto"/>
            </w:tcBorders>
          </w:tcPr>
          <w:p w14:paraId="56FEC18D" w14:textId="77777777" w:rsidR="0065310D" w:rsidRPr="002D5F51" w:rsidRDefault="0065310D" w:rsidP="0065310D">
            <w:pPr>
              <w:keepNext/>
              <w:keepLines/>
              <w:spacing w:line="256" w:lineRule="auto"/>
              <w:rPr>
                <w:rFonts w:ascii="Times New Roman" w:eastAsiaTheme="minorEastAsia" w:hAnsi="Times New Roman"/>
                <w:sz w:val="16"/>
                <w:szCs w:val="20"/>
                <w:lang w:eastAsia="zh-CN"/>
              </w:rPr>
            </w:pPr>
            <w:r>
              <w:rPr>
                <w:rFonts w:ascii="Times New Roman" w:eastAsiaTheme="minorEastAsia" w:hAnsi="Times New Roman" w:hint="eastAsia"/>
                <w:sz w:val="16"/>
                <w:szCs w:val="20"/>
                <w:lang w:eastAsia="zh-CN"/>
              </w:rPr>
              <w:t>P</w:t>
            </w:r>
            <w:r>
              <w:rPr>
                <w:rFonts w:ascii="Times New Roman" w:eastAsiaTheme="minorEastAsia" w:hAnsi="Times New Roman"/>
                <w:sz w:val="16"/>
                <w:szCs w:val="20"/>
                <w:lang w:eastAsia="zh-CN"/>
              </w:rPr>
              <w:t>er band</w:t>
            </w:r>
          </w:p>
        </w:tc>
        <w:tc>
          <w:tcPr>
            <w:tcW w:w="1417" w:type="dxa"/>
            <w:tcBorders>
              <w:top w:val="single" w:sz="4" w:space="0" w:color="auto"/>
              <w:left w:val="single" w:sz="4" w:space="0" w:color="auto"/>
              <w:bottom w:val="single" w:sz="4" w:space="0" w:color="auto"/>
              <w:right w:val="single" w:sz="4" w:space="0" w:color="auto"/>
            </w:tcBorders>
          </w:tcPr>
          <w:p w14:paraId="0AFB9B24" w14:textId="77777777" w:rsidR="0065310D" w:rsidRPr="0065310D" w:rsidRDefault="0065310D" w:rsidP="0065310D">
            <w:pPr>
              <w:pStyle w:val="TAL"/>
              <w:rPr>
                <w:rFonts w:ascii="Times New Roman" w:hAnsi="Times New Roman"/>
                <w:color w:val="000000" w:themeColor="text1"/>
                <w:sz w:val="16"/>
                <w:szCs w:val="16"/>
              </w:rPr>
            </w:pPr>
            <w:r w:rsidRPr="0065310D">
              <w:rPr>
                <w:rFonts w:ascii="Times New Roman" w:hAnsi="Times New Roman"/>
                <w:color w:val="000000" w:themeColor="text1"/>
                <w:sz w:val="16"/>
                <w:szCs w:val="16"/>
                <w:highlight w:val="yellow"/>
              </w:rPr>
              <w:t>[A UE that supports [24-1a/24-2/FR2-2] must indicate this FG is supported]</w:t>
            </w:r>
          </w:p>
          <w:p w14:paraId="717B7AA8" w14:textId="77777777" w:rsidR="0065310D" w:rsidRPr="0065310D" w:rsidRDefault="0065310D" w:rsidP="0065310D">
            <w:pPr>
              <w:pStyle w:val="TAL"/>
              <w:rPr>
                <w:rFonts w:ascii="Times New Roman" w:hAnsi="Times New Roman"/>
                <w:color w:val="000000" w:themeColor="text1"/>
                <w:sz w:val="16"/>
                <w:szCs w:val="16"/>
              </w:rPr>
            </w:pPr>
          </w:p>
          <w:p w14:paraId="236421FD" w14:textId="291D8348" w:rsidR="0065310D" w:rsidRPr="0065310D" w:rsidRDefault="0065310D" w:rsidP="0065310D">
            <w:pPr>
              <w:keepNext/>
              <w:keepLines/>
              <w:spacing w:line="256" w:lineRule="auto"/>
              <w:rPr>
                <w:rFonts w:ascii="Times New Roman" w:eastAsiaTheme="minorEastAsia" w:hAnsi="Times New Roman"/>
                <w:sz w:val="16"/>
                <w:szCs w:val="16"/>
                <w:lang w:eastAsia="zh-CN"/>
              </w:rPr>
            </w:pPr>
            <w:r w:rsidRPr="0065310D">
              <w:rPr>
                <w:rFonts w:ascii="Times New Roman" w:hAnsi="Times New Roman"/>
                <w:color w:val="000000" w:themeColor="text1"/>
                <w:sz w:val="16"/>
                <w:szCs w:val="16"/>
              </w:rPr>
              <w:t>This FG is only supported in bands under PSD limitation in shared spectrum operation</w:t>
            </w:r>
          </w:p>
        </w:tc>
      </w:tr>
      <w:tr w:rsidR="00CC6600" w14:paraId="373602D5" w14:textId="77777777" w:rsidTr="0065310D">
        <w:trPr>
          <w:trHeight w:val="689"/>
        </w:trPr>
        <w:tc>
          <w:tcPr>
            <w:tcW w:w="704" w:type="dxa"/>
            <w:tcBorders>
              <w:top w:val="single" w:sz="4" w:space="0" w:color="auto"/>
              <w:left w:val="single" w:sz="4" w:space="0" w:color="auto"/>
              <w:bottom w:val="single" w:sz="4" w:space="0" w:color="auto"/>
              <w:right w:val="single" w:sz="4" w:space="0" w:color="auto"/>
            </w:tcBorders>
          </w:tcPr>
          <w:p w14:paraId="0CB71F6C" w14:textId="4E49BDE2" w:rsidR="00CC6600" w:rsidRPr="00CC6600" w:rsidRDefault="00CC6600" w:rsidP="00CC6600">
            <w:pPr>
              <w:pStyle w:val="TAL"/>
              <w:tabs>
                <w:tab w:val="left" w:pos="360"/>
              </w:tabs>
              <w:spacing w:line="256" w:lineRule="auto"/>
              <w:rPr>
                <w:rFonts w:ascii="Times New Roman" w:eastAsiaTheme="minorEastAsia" w:hAnsi="Times New Roman"/>
                <w:sz w:val="16"/>
                <w:lang w:val="en-US" w:eastAsia="zh-CN"/>
              </w:rPr>
            </w:pPr>
            <w:r w:rsidRPr="00CC6600">
              <w:rPr>
                <w:rFonts w:ascii="Times New Roman" w:eastAsiaTheme="minorEastAsia" w:hAnsi="Times New Roman"/>
                <w:sz w:val="16"/>
                <w:lang w:val="en-US" w:eastAsia="zh-CN"/>
              </w:rPr>
              <w:t>24-4c</w:t>
            </w:r>
          </w:p>
        </w:tc>
        <w:tc>
          <w:tcPr>
            <w:tcW w:w="1276" w:type="dxa"/>
            <w:tcBorders>
              <w:top w:val="single" w:sz="4" w:space="0" w:color="auto"/>
              <w:left w:val="single" w:sz="4" w:space="0" w:color="auto"/>
              <w:bottom w:val="single" w:sz="4" w:space="0" w:color="auto"/>
              <w:right w:val="single" w:sz="4" w:space="0" w:color="auto"/>
            </w:tcBorders>
          </w:tcPr>
          <w:p w14:paraId="683D3B10" w14:textId="58D84BA8" w:rsidR="00CC6600" w:rsidRPr="0065310D" w:rsidRDefault="00CC6600" w:rsidP="00CC6600">
            <w:pPr>
              <w:pStyle w:val="TAL"/>
              <w:tabs>
                <w:tab w:val="left" w:pos="360"/>
              </w:tabs>
              <w:spacing w:line="256" w:lineRule="auto"/>
              <w:rPr>
                <w:rFonts w:ascii="Times New Roman" w:eastAsiaTheme="minorEastAsia" w:hAnsi="Times New Roman"/>
                <w:sz w:val="16"/>
                <w:lang w:val="en-US" w:eastAsia="zh-CN"/>
              </w:rPr>
            </w:pPr>
            <w:r w:rsidRPr="00CC6600">
              <w:rPr>
                <w:rFonts w:ascii="Times New Roman" w:eastAsiaTheme="minorEastAsia" w:hAnsi="Times New Roman"/>
                <w:sz w:val="16"/>
                <w:lang w:val="en-US" w:eastAsia="zh-CN"/>
              </w:rPr>
              <w:t>Multi-RB PUCCH format 0/1/4 for 480 kHz in FR2-2</w:t>
            </w:r>
          </w:p>
        </w:tc>
        <w:tc>
          <w:tcPr>
            <w:tcW w:w="3544" w:type="dxa"/>
            <w:tcBorders>
              <w:top w:val="single" w:sz="4" w:space="0" w:color="auto"/>
              <w:left w:val="single" w:sz="4" w:space="0" w:color="auto"/>
              <w:bottom w:val="single" w:sz="4" w:space="0" w:color="auto"/>
              <w:right w:val="single" w:sz="4" w:space="0" w:color="auto"/>
            </w:tcBorders>
          </w:tcPr>
          <w:p w14:paraId="100FC3EF" w14:textId="2DB3311F" w:rsidR="00CC6600" w:rsidRPr="0065310D" w:rsidRDefault="00CC6600" w:rsidP="00CC6600">
            <w:pPr>
              <w:pStyle w:val="TAL"/>
              <w:tabs>
                <w:tab w:val="left" w:pos="360"/>
              </w:tabs>
              <w:spacing w:line="256" w:lineRule="auto"/>
              <w:rPr>
                <w:rFonts w:ascii="Times New Roman" w:eastAsiaTheme="minorEastAsia" w:hAnsi="Times New Roman"/>
                <w:sz w:val="16"/>
                <w:lang w:val="en-US" w:eastAsia="zh-CN"/>
              </w:rPr>
            </w:pPr>
            <w:r w:rsidRPr="005E01C0">
              <w:rPr>
                <w:rFonts w:ascii="Times New Roman" w:eastAsiaTheme="minorEastAsia" w:hAnsi="Times New Roman"/>
                <w:sz w:val="16"/>
                <w:lang w:val="en-US" w:eastAsia="zh-CN"/>
              </w:rPr>
              <w:t>Multi-RB PUCCH format 0/1/4 for 480 kHz in FR2-2</w:t>
            </w:r>
          </w:p>
        </w:tc>
        <w:tc>
          <w:tcPr>
            <w:tcW w:w="1275" w:type="dxa"/>
            <w:tcBorders>
              <w:top w:val="single" w:sz="4" w:space="0" w:color="auto"/>
              <w:left w:val="single" w:sz="4" w:space="0" w:color="auto"/>
              <w:bottom w:val="single" w:sz="4" w:space="0" w:color="auto"/>
              <w:right w:val="single" w:sz="4" w:space="0" w:color="auto"/>
            </w:tcBorders>
          </w:tcPr>
          <w:p w14:paraId="47DC699C" w14:textId="4E14DCAE" w:rsidR="00CC6600" w:rsidRPr="0065310D" w:rsidRDefault="00CC6600" w:rsidP="00CC6600">
            <w:pPr>
              <w:keepNext/>
              <w:keepLines/>
              <w:tabs>
                <w:tab w:val="left" w:pos="360"/>
              </w:tabs>
              <w:spacing w:line="256" w:lineRule="auto"/>
              <w:rPr>
                <w:rFonts w:ascii="Times New Roman" w:eastAsiaTheme="minorEastAsia" w:hAnsi="Times New Roman"/>
                <w:sz w:val="16"/>
                <w:szCs w:val="20"/>
                <w:lang w:eastAsia="zh-CN"/>
              </w:rPr>
            </w:pPr>
            <w:r w:rsidRPr="00CC6600">
              <w:rPr>
                <w:rFonts w:ascii="Times New Roman" w:eastAsiaTheme="minorEastAsia" w:hAnsi="Times New Roman"/>
                <w:sz w:val="16"/>
                <w:szCs w:val="20"/>
                <w:lang w:eastAsia="zh-CN"/>
              </w:rPr>
              <w:t>24-4a</w:t>
            </w:r>
            <w:r w:rsidRPr="0065310D">
              <w:rPr>
                <w:rFonts w:ascii="Times New Roman" w:eastAsiaTheme="minorEastAsia" w:hAnsi="Times New Roman"/>
                <w:sz w:val="16"/>
                <w:szCs w:val="20"/>
                <w:lang w:eastAsia="zh-CN"/>
              </w:rPr>
              <w:t xml:space="preserve"> </w:t>
            </w:r>
          </w:p>
        </w:tc>
        <w:tc>
          <w:tcPr>
            <w:tcW w:w="851" w:type="dxa"/>
            <w:tcBorders>
              <w:top w:val="single" w:sz="4" w:space="0" w:color="auto"/>
              <w:left w:val="single" w:sz="4" w:space="0" w:color="auto"/>
              <w:bottom w:val="single" w:sz="4" w:space="0" w:color="auto"/>
              <w:right w:val="single" w:sz="4" w:space="0" w:color="auto"/>
            </w:tcBorders>
          </w:tcPr>
          <w:p w14:paraId="6DCC71F1" w14:textId="493B213B" w:rsidR="00CC6600" w:rsidRDefault="00CC6600" w:rsidP="00CC6600">
            <w:pPr>
              <w:keepNext/>
              <w:keepLines/>
              <w:spacing w:line="256" w:lineRule="auto"/>
              <w:rPr>
                <w:rFonts w:ascii="Times New Roman" w:eastAsiaTheme="minorEastAsia" w:hAnsi="Times New Roman"/>
                <w:sz w:val="16"/>
                <w:szCs w:val="20"/>
                <w:lang w:eastAsia="zh-CN"/>
              </w:rPr>
            </w:pPr>
            <w:r>
              <w:rPr>
                <w:rFonts w:ascii="Times New Roman" w:eastAsiaTheme="minorEastAsia" w:hAnsi="Times New Roman" w:hint="eastAsia"/>
                <w:sz w:val="16"/>
                <w:szCs w:val="20"/>
                <w:lang w:eastAsia="zh-CN"/>
              </w:rPr>
              <w:t>P</w:t>
            </w:r>
            <w:r>
              <w:rPr>
                <w:rFonts w:ascii="Times New Roman" w:eastAsiaTheme="minorEastAsia" w:hAnsi="Times New Roman"/>
                <w:sz w:val="16"/>
                <w:szCs w:val="20"/>
                <w:lang w:eastAsia="zh-CN"/>
              </w:rPr>
              <w:t>er band</w:t>
            </w:r>
          </w:p>
        </w:tc>
        <w:tc>
          <w:tcPr>
            <w:tcW w:w="1417" w:type="dxa"/>
            <w:tcBorders>
              <w:top w:val="single" w:sz="4" w:space="0" w:color="auto"/>
              <w:left w:val="single" w:sz="4" w:space="0" w:color="auto"/>
              <w:bottom w:val="single" w:sz="4" w:space="0" w:color="auto"/>
              <w:right w:val="single" w:sz="4" w:space="0" w:color="auto"/>
            </w:tcBorders>
          </w:tcPr>
          <w:p w14:paraId="573C1672" w14:textId="7A3CE65E" w:rsidR="00CC6600" w:rsidRPr="005E01C0" w:rsidRDefault="00CC6600" w:rsidP="00CC6600">
            <w:pPr>
              <w:pStyle w:val="TAL"/>
              <w:rPr>
                <w:rFonts w:ascii="Times New Roman" w:eastAsiaTheme="minorEastAsia" w:hAnsi="Times New Roman"/>
                <w:sz w:val="16"/>
                <w:lang w:val="en-US" w:eastAsia="zh-CN"/>
              </w:rPr>
            </w:pPr>
            <w:r w:rsidRPr="005E01C0">
              <w:rPr>
                <w:rFonts w:ascii="Times New Roman" w:eastAsiaTheme="minorEastAsia" w:hAnsi="Times New Roman"/>
                <w:sz w:val="16"/>
                <w:lang w:val="en-US" w:eastAsia="zh-CN"/>
              </w:rPr>
              <w:t>This FG is only supported in bands under PSD limitation in shared spectrum operation</w:t>
            </w:r>
          </w:p>
        </w:tc>
      </w:tr>
      <w:tr w:rsidR="00CC6600" w14:paraId="59F8452A" w14:textId="77777777" w:rsidTr="0065310D">
        <w:trPr>
          <w:trHeight w:val="689"/>
        </w:trPr>
        <w:tc>
          <w:tcPr>
            <w:tcW w:w="704" w:type="dxa"/>
            <w:tcBorders>
              <w:top w:val="single" w:sz="4" w:space="0" w:color="auto"/>
              <w:left w:val="single" w:sz="4" w:space="0" w:color="auto"/>
              <w:bottom w:val="single" w:sz="4" w:space="0" w:color="auto"/>
              <w:right w:val="single" w:sz="4" w:space="0" w:color="auto"/>
            </w:tcBorders>
          </w:tcPr>
          <w:p w14:paraId="2BEDCA2F" w14:textId="170CDEE8" w:rsidR="00CC6600" w:rsidRPr="00CC6600" w:rsidRDefault="00CC6600" w:rsidP="00CC6600">
            <w:pPr>
              <w:pStyle w:val="TAL"/>
              <w:tabs>
                <w:tab w:val="left" w:pos="360"/>
              </w:tabs>
              <w:spacing w:line="256" w:lineRule="auto"/>
              <w:rPr>
                <w:rFonts w:ascii="Times New Roman" w:eastAsiaTheme="minorEastAsia" w:hAnsi="Times New Roman"/>
                <w:sz w:val="16"/>
                <w:lang w:val="en-US" w:eastAsia="zh-CN"/>
              </w:rPr>
            </w:pPr>
            <w:r w:rsidRPr="00CC6600">
              <w:rPr>
                <w:rFonts w:ascii="Times New Roman" w:eastAsiaTheme="minorEastAsia" w:hAnsi="Times New Roman"/>
                <w:sz w:val="16"/>
                <w:lang w:val="en-US" w:eastAsia="zh-CN"/>
              </w:rPr>
              <w:t>24-5c</w:t>
            </w:r>
          </w:p>
        </w:tc>
        <w:tc>
          <w:tcPr>
            <w:tcW w:w="1276" w:type="dxa"/>
            <w:tcBorders>
              <w:top w:val="single" w:sz="4" w:space="0" w:color="auto"/>
              <w:left w:val="single" w:sz="4" w:space="0" w:color="auto"/>
              <w:bottom w:val="single" w:sz="4" w:space="0" w:color="auto"/>
              <w:right w:val="single" w:sz="4" w:space="0" w:color="auto"/>
            </w:tcBorders>
          </w:tcPr>
          <w:p w14:paraId="5C723D79" w14:textId="63D02147" w:rsidR="00CC6600" w:rsidRPr="00CC6600" w:rsidRDefault="00CC6600" w:rsidP="00CC6600">
            <w:pPr>
              <w:pStyle w:val="TAL"/>
              <w:tabs>
                <w:tab w:val="left" w:pos="360"/>
              </w:tabs>
              <w:spacing w:line="256" w:lineRule="auto"/>
              <w:rPr>
                <w:rFonts w:ascii="Times New Roman" w:eastAsiaTheme="minorEastAsia" w:hAnsi="Times New Roman"/>
                <w:sz w:val="16"/>
                <w:lang w:val="en-US" w:eastAsia="zh-CN"/>
              </w:rPr>
            </w:pPr>
            <w:r w:rsidRPr="00CC6600">
              <w:rPr>
                <w:rFonts w:ascii="Times New Roman" w:eastAsiaTheme="minorEastAsia" w:hAnsi="Times New Roman"/>
                <w:sz w:val="16"/>
                <w:lang w:val="en-US" w:eastAsia="zh-CN"/>
              </w:rPr>
              <w:t>Multi-RB PUCCH format 0/1/4 for 960 kHz in FR2-2</w:t>
            </w:r>
          </w:p>
        </w:tc>
        <w:tc>
          <w:tcPr>
            <w:tcW w:w="3544" w:type="dxa"/>
            <w:tcBorders>
              <w:top w:val="single" w:sz="4" w:space="0" w:color="auto"/>
              <w:left w:val="single" w:sz="4" w:space="0" w:color="auto"/>
              <w:bottom w:val="single" w:sz="4" w:space="0" w:color="auto"/>
              <w:right w:val="single" w:sz="4" w:space="0" w:color="auto"/>
            </w:tcBorders>
          </w:tcPr>
          <w:p w14:paraId="25AD20FA" w14:textId="42998712" w:rsidR="00CC6600" w:rsidRPr="005E01C0" w:rsidRDefault="00CC6600" w:rsidP="00CC6600">
            <w:pPr>
              <w:pStyle w:val="TAL"/>
              <w:tabs>
                <w:tab w:val="left" w:pos="360"/>
              </w:tabs>
              <w:spacing w:line="256" w:lineRule="auto"/>
              <w:rPr>
                <w:rFonts w:ascii="Times New Roman" w:eastAsiaTheme="minorEastAsia" w:hAnsi="Times New Roman"/>
                <w:sz w:val="16"/>
                <w:lang w:val="en-US" w:eastAsia="zh-CN"/>
              </w:rPr>
            </w:pPr>
            <w:r w:rsidRPr="00CC6600">
              <w:rPr>
                <w:rFonts w:ascii="Times New Roman" w:eastAsiaTheme="minorEastAsia" w:hAnsi="Times New Roman"/>
                <w:sz w:val="16"/>
                <w:lang w:val="en-US" w:eastAsia="zh-CN"/>
              </w:rPr>
              <w:t>Support multi-RB PUCCH format 0/1/4 for 960 kHz</w:t>
            </w:r>
          </w:p>
        </w:tc>
        <w:tc>
          <w:tcPr>
            <w:tcW w:w="1275" w:type="dxa"/>
            <w:tcBorders>
              <w:top w:val="single" w:sz="4" w:space="0" w:color="auto"/>
              <w:left w:val="single" w:sz="4" w:space="0" w:color="auto"/>
              <w:bottom w:val="single" w:sz="4" w:space="0" w:color="auto"/>
              <w:right w:val="single" w:sz="4" w:space="0" w:color="auto"/>
            </w:tcBorders>
          </w:tcPr>
          <w:p w14:paraId="7DD6DE60" w14:textId="54AD16C0" w:rsidR="00CC6600" w:rsidRPr="005E01C0" w:rsidRDefault="00CC6600" w:rsidP="00CC6600">
            <w:pPr>
              <w:tabs>
                <w:tab w:val="left" w:pos="360"/>
              </w:tabs>
              <w:autoSpaceDE w:val="0"/>
              <w:autoSpaceDN w:val="0"/>
              <w:adjustRightInd w:val="0"/>
              <w:snapToGrid w:val="0"/>
              <w:rPr>
                <w:rFonts w:ascii="Times New Roman" w:eastAsiaTheme="minorEastAsia" w:hAnsi="Times New Roman"/>
                <w:sz w:val="16"/>
                <w:szCs w:val="20"/>
                <w:lang w:eastAsia="zh-CN"/>
              </w:rPr>
            </w:pPr>
            <w:r w:rsidRPr="00CC6600">
              <w:rPr>
                <w:rFonts w:ascii="Times New Roman" w:eastAsiaTheme="minorEastAsia" w:hAnsi="Times New Roman"/>
                <w:sz w:val="16"/>
                <w:szCs w:val="20"/>
                <w:lang w:eastAsia="zh-CN"/>
              </w:rPr>
              <w:t>24-5a</w:t>
            </w:r>
          </w:p>
        </w:tc>
        <w:tc>
          <w:tcPr>
            <w:tcW w:w="851" w:type="dxa"/>
            <w:tcBorders>
              <w:top w:val="single" w:sz="4" w:space="0" w:color="auto"/>
              <w:left w:val="single" w:sz="4" w:space="0" w:color="auto"/>
              <w:bottom w:val="single" w:sz="4" w:space="0" w:color="auto"/>
              <w:right w:val="single" w:sz="4" w:space="0" w:color="auto"/>
            </w:tcBorders>
          </w:tcPr>
          <w:p w14:paraId="371DF49F" w14:textId="0CD7F151" w:rsidR="00CC6600" w:rsidRDefault="00CC6600" w:rsidP="00CC6600">
            <w:pPr>
              <w:keepNext/>
              <w:keepLines/>
              <w:spacing w:line="256" w:lineRule="auto"/>
              <w:rPr>
                <w:rFonts w:ascii="Times New Roman" w:eastAsiaTheme="minorEastAsia" w:hAnsi="Times New Roman"/>
                <w:sz w:val="16"/>
                <w:szCs w:val="20"/>
                <w:lang w:eastAsia="zh-CN"/>
              </w:rPr>
            </w:pPr>
            <w:r>
              <w:rPr>
                <w:rFonts w:ascii="Times New Roman" w:eastAsiaTheme="minorEastAsia" w:hAnsi="Times New Roman" w:hint="eastAsia"/>
                <w:sz w:val="16"/>
                <w:szCs w:val="20"/>
                <w:lang w:eastAsia="zh-CN"/>
              </w:rPr>
              <w:t>P</w:t>
            </w:r>
            <w:r>
              <w:rPr>
                <w:rFonts w:ascii="Times New Roman" w:eastAsiaTheme="minorEastAsia" w:hAnsi="Times New Roman"/>
                <w:sz w:val="16"/>
                <w:szCs w:val="20"/>
                <w:lang w:eastAsia="zh-CN"/>
              </w:rPr>
              <w:t>er band</w:t>
            </w:r>
          </w:p>
        </w:tc>
        <w:tc>
          <w:tcPr>
            <w:tcW w:w="1417" w:type="dxa"/>
            <w:tcBorders>
              <w:top w:val="single" w:sz="4" w:space="0" w:color="auto"/>
              <w:left w:val="single" w:sz="4" w:space="0" w:color="auto"/>
              <w:bottom w:val="single" w:sz="4" w:space="0" w:color="auto"/>
              <w:right w:val="single" w:sz="4" w:space="0" w:color="auto"/>
            </w:tcBorders>
          </w:tcPr>
          <w:p w14:paraId="133E5965" w14:textId="2E306A6C" w:rsidR="00CC6600" w:rsidRPr="005E01C0" w:rsidRDefault="00CC6600" w:rsidP="00CC6600">
            <w:pPr>
              <w:pStyle w:val="TAL"/>
              <w:rPr>
                <w:rFonts w:ascii="Times New Roman" w:eastAsiaTheme="minorEastAsia" w:hAnsi="Times New Roman"/>
                <w:sz w:val="16"/>
                <w:lang w:val="en-US" w:eastAsia="zh-CN"/>
              </w:rPr>
            </w:pPr>
            <w:r w:rsidRPr="005E01C0">
              <w:rPr>
                <w:rFonts w:ascii="Times New Roman" w:eastAsiaTheme="minorEastAsia" w:hAnsi="Times New Roman"/>
                <w:sz w:val="16"/>
                <w:lang w:val="en-US" w:eastAsia="zh-CN"/>
              </w:rPr>
              <w:t>This FG is only supported in bands under PSD limitation in shared spectrum operation</w:t>
            </w:r>
          </w:p>
        </w:tc>
      </w:tr>
    </w:tbl>
    <w:p w14:paraId="656D59CB" w14:textId="28AF84FE" w:rsidR="005E01C0" w:rsidRPr="005E01C0" w:rsidRDefault="005E01C0" w:rsidP="005E01C0">
      <w:pPr>
        <w:spacing w:before="120" w:after="120"/>
        <w:jc w:val="both"/>
        <w:rPr>
          <w:rFonts w:ascii="Times New Roman" w:eastAsiaTheme="minorEastAsia" w:hAnsi="Times New Roman"/>
          <w:szCs w:val="20"/>
          <w:lang w:eastAsia="zh-CN"/>
        </w:rPr>
      </w:pPr>
      <w:bookmarkStart w:id="6" w:name="_Ref95312095"/>
      <w:r w:rsidRPr="0065310D">
        <w:rPr>
          <w:rFonts w:ascii="Times New Roman" w:eastAsiaTheme="minorEastAsia" w:hAnsi="Times New Roman" w:hint="eastAsia"/>
          <w:szCs w:val="20"/>
          <w:lang w:eastAsia="zh-CN"/>
        </w:rPr>
        <w:t>S</w:t>
      </w:r>
      <w:r w:rsidRPr="0065310D">
        <w:rPr>
          <w:rFonts w:ascii="Times New Roman" w:eastAsiaTheme="minorEastAsia" w:hAnsi="Times New Roman"/>
          <w:szCs w:val="20"/>
          <w:lang w:eastAsia="zh-CN"/>
        </w:rPr>
        <w:t>imilar</w:t>
      </w:r>
      <w:r>
        <w:rPr>
          <w:rFonts w:ascii="Times New Roman" w:eastAsiaTheme="minorEastAsia" w:hAnsi="Times New Roman"/>
          <w:szCs w:val="20"/>
          <w:lang w:eastAsia="zh-CN"/>
        </w:rPr>
        <w:t xml:space="preserve"> with wideband PRACH, the note should be updated and there is no need to bundle the following FG with any other FG.</w:t>
      </w:r>
    </w:p>
    <w:p w14:paraId="08A42C13" w14:textId="1CCE64AF" w:rsidR="00CB2D7B" w:rsidRDefault="00CB2D7B" w:rsidP="00941F41">
      <w:pPr>
        <w:pStyle w:val="a7"/>
        <w:jc w:val="both"/>
        <w:rPr>
          <w:rFonts w:ascii="Times New Roman" w:hAnsi="Times New Roman"/>
          <w:b/>
        </w:rPr>
      </w:pPr>
      <w:bookmarkStart w:id="7" w:name="_Ref101531905"/>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0C0450">
        <w:rPr>
          <w:rFonts w:ascii="Times New Roman" w:hAnsi="Times New Roman"/>
          <w:b/>
          <w:noProof/>
        </w:rPr>
        <w:t>3</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w:t>
      </w:r>
      <w:bookmarkEnd w:id="6"/>
      <w:r w:rsidR="00CC6600">
        <w:rPr>
          <w:rFonts w:ascii="Times New Roman" w:hAnsi="Times New Roman"/>
          <w:b/>
        </w:rPr>
        <w:t>For FG 24-1</w:t>
      </w:r>
      <w:r w:rsidR="00EA193F">
        <w:rPr>
          <w:rFonts w:ascii="Times New Roman" w:hAnsi="Times New Roman"/>
          <w:b/>
        </w:rPr>
        <w:t>c, 24-4c</w:t>
      </w:r>
      <w:r w:rsidR="00CC6600">
        <w:rPr>
          <w:rFonts w:ascii="Times New Roman" w:hAnsi="Times New Roman"/>
          <w:b/>
        </w:rPr>
        <w:t xml:space="preserve"> and 24-</w:t>
      </w:r>
      <w:r w:rsidR="00EA193F">
        <w:rPr>
          <w:rFonts w:ascii="Times New Roman" w:hAnsi="Times New Roman"/>
          <w:b/>
        </w:rPr>
        <w:t>5c</w:t>
      </w:r>
      <w:r w:rsidR="00CC6600">
        <w:rPr>
          <w:rFonts w:ascii="Times New Roman" w:hAnsi="Times New Roman"/>
          <w:b/>
        </w:rPr>
        <w:t>, replace “</w:t>
      </w:r>
      <w:r w:rsidR="00CC6600" w:rsidRPr="005E01C0">
        <w:rPr>
          <w:rFonts w:ascii="Times New Roman" w:hAnsi="Times New Roman"/>
          <w:b/>
        </w:rPr>
        <w:t>This FG is only supported in bands for shared spectrum operation</w:t>
      </w:r>
      <w:r w:rsidR="00CC6600">
        <w:rPr>
          <w:rFonts w:ascii="Times New Roman" w:eastAsiaTheme="minorEastAsia" w:hAnsi="Times New Roman"/>
          <w:sz w:val="16"/>
          <w:lang w:eastAsia="zh-CN"/>
        </w:rPr>
        <w:t xml:space="preserve">” </w:t>
      </w:r>
      <w:r w:rsidR="00CC6600" w:rsidRPr="005E01C0">
        <w:rPr>
          <w:rFonts w:ascii="Times New Roman" w:hAnsi="Times New Roman"/>
          <w:b/>
        </w:rPr>
        <w:t>with “This FG is only applicable when PSD limitation applies within FR2-2 based on the regional regulations”</w:t>
      </w:r>
      <w:r w:rsidR="00CC6600" w:rsidRPr="00984B38">
        <w:rPr>
          <w:rFonts w:ascii="Times New Roman" w:hAnsi="Times New Roman"/>
          <w:b/>
        </w:rPr>
        <w:t>.</w:t>
      </w:r>
      <w:bookmarkEnd w:id="7"/>
    </w:p>
    <w:p w14:paraId="5D585E94" w14:textId="52A04603" w:rsidR="00EA193F" w:rsidRDefault="00EA193F" w:rsidP="00EA193F">
      <w:pPr>
        <w:pStyle w:val="a7"/>
        <w:jc w:val="both"/>
        <w:rPr>
          <w:rFonts w:ascii="Times New Roman" w:hAnsi="Times New Roman"/>
          <w:b/>
        </w:rPr>
      </w:pPr>
      <w:bookmarkStart w:id="8" w:name="_Ref101531912"/>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0C0450">
        <w:rPr>
          <w:rFonts w:ascii="Times New Roman" w:hAnsi="Times New Roman"/>
          <w:b/>
          <w:noProof/>
        </w:rPr>
        <w:t>4</w:t>
      </w:r>
      <w:r w:rsidRPr="000F4BB5">
        <w:rPr>
          <w:rFonts w:ascii="Times New Roman" w:hAnsi="Times New Roman"/>
          <w:b/>
        </w:rPr>
        <w:fldChar w:fldCharType="end"/>
      </w:r>
      <w:r w:rsidRPr="00503F05">
        <w:rPr>
          <w:rFonts w:ascii="Times New Roman" w:hAnsi="Times New Roman"/>
          <w:b/>
        </w:rPr>
        <w:t>:</w:t>
      </w:r>
      <w:r>
        <w:rPr>
          <w:rFonts w:ascii="Times New Roman" w:hAnsi="Times New Roman"/>
          <w:b/>
        </w:rPr>
        <w:t xml:space="preserve"> For 24-1c, remove “[</w:t>
      </w:r>
      <w:r w:rsidRPr="001B1BA4">
        <w:rPr>
          <w:rFonts w:ascii="Times New Roman" w:hAnsi="Times New Roman"/>
          <w:b/>
        </w:rPr>
        <w:t>A UE that supports FG 24-2 must indicate this FG is supported</w:t>
      </w:r>
      <w:r>
        <w:rPr>
          <w:rFonts w:ascii="Times New Roman" w:hAnsi="Times New Roman"/>
          <w:b/>
        </w:rPr>
        <w:t>]”.</w:t>
      </w:r>
      <w:bookmarkEnd w:id="8"/>
    </w:p>
    <w:p w14:paraId="5526F9CD" w14:textId="01C7C947" w:rsidR="00E31358" w:rsidRPr="00E31358" w:rsidRDefault="00E31358" w:rsidP="00E31358">
      <w:pPr>
        <w:rPr>
          <w:lang w:val="en-GB"/>
        </w:rPr>
      </w:pPr>
    </w:p>
    <w:bookmarkEnd w:id="0"/>
    <w:bookmarkEnd w:id="1"/>
    <w:bookmarkEnd w:id="2"/>
    <w:bookmarkEnd w:id="3"/>
    <w:p w14:paraId="2ABB02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34D083F" w14:textId="5F03A6F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876542">
        <w:rPr>
          <w:rFonts w:ascii="Times New Roman" w:eastAsia="宋体" w:hAnsi="Times New Roman"/>
          <w:lang w:eastAsia="zh-CN"/>
        </w:rPr>
        <w:t>UE feature discussion</w:t>
      </w:r>
      <w:r w:rsidR="00EB00A6">
        <w:rPr>
          <w:rFonts w:ascii="Times New Roman" w:eastAsia="宋体" w:hAnsi="Times New Roman"/>
          <w:lang w:eastAsia="zh-CN"/>
        </w:rPr>
        <w:t xml:space="preserve"> for operation from 52.6-71GHz</w:t>
      </w:r>
      <w:r>
        <w:rPr>
          <w:rFonts w:ascii="Times New Roman" w:eastAsia="宋体" w:hAnsi="Times New Roman"/>
          <w:lang w:eastAsia="zh-CN"/>
        </w:rPr>
        <w:t>, and have the following proposals:</w:t>
      </w:r>
    </w:p>
    <w:p w14:paraId="2A293370" w14:textId="1D99FC77" w:rsidR="00AD6610" w:rsidRDefault="009A6A2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_Ref92384319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0C0450" w:rsidRPr="000F4BB5">
        <w:rPr>
          <w:rFonts w:ascii="Times New Roman" w:hAnsi="Times New Roman"/>
          <w:b/>
        </w:rPr>
        <w:t xml:space="preserve">Proposal </w:t>
      </w:r>
      <w:r w:rsidR="000C0450">
        <w:rPr>
          <w:rFonts w:ascii="Times New Roman" w:hAnsi="Times New Roman"/>
          <w:b/>
          <w:noProof/>
        </w:rPr>
        <w:t>1</w:t>
      </w:r>
      <w:r w:rsidR="000C0450" w:rsidRPr="00503F05">
        <w:rPr>
          <w:rFonts w:ascii="Times New Roman" w:hAnsi="Times New Roman"/>
          <w:b/>
        </w:rPr>
        <w:t>:</w:t>
      </w:r>
      <w:r w:rsidR="000C0450">
        <w:rPr>
          <w:rFonts w:ascii="Times New Roman" w:hAnsi="Times New Roman"/>
          <w:b/>
        </w:rPr>
        <w:t xml:space="preserve"> For FG 24-1b and 24-4b, replace “</w:t>
      </w:r>
      <w:r w:rsidR="000C0450" w:rsidRPr="005E01C0">
        <w:rPr>
          <w:rFonts w:ascii="Times New Roman" w:eastAsia="Times New Roman" w:hAnsi="Times New Roman"/>
          <w:b/>
          <w:szCs w:val="20"/>
          <w:lang w:val="en-GB"/>
        </w:rPr>
        <w:t>[Note: This FG is only supported in bands for shared spectrum operation]</w:t>
      </w:r>
      <w:r w:rsidR="000C0450">
        <w:rPr>
          <w:rFonts w:ascii="Times New Roman" w:eastAsiaTheme="minorEastAsia" w:hAnsi="Times New Roman"/>
          <w:sz w:val="16"/>
          <w:lang w:eastAsia="zh-CN"/>
        </w:rPr>
        <w:t xml:space="preserve">” </w:t>
      </w:r>
      <w:r w:rsidR="000C0450" w:rsidRPr="005E01C0">
        <w:rPr>
          <w:rFonts w:ascii="Times New Roman" w:eastAsia="Times New Roman" w:hAnsi="Times New Roman"/>
          <w:b/>
        </w:rPr>
        <w:t>with “</w:t>
      </w:r>
      <w:r w:rsidR="000C0450" w:rsidRPr="005E01C0">
        <w:rPr>
          <w:rFonts w:ascii="Times New Roman" w:eastAsia="Times New Roman" w:hAnsi="Times New Roman"/>
          <w:b/>
          <w:lang w:val="en-GB"/>
        </w:rPr>
        <w:t>This FG is only applicable when PSD limitation applies within FR2-2 based on the regional regulations”</w:t>
      </w:r>
      <w:r w:rsidR="000C0450" w:rsidRPr="00984B38">
        <w:rPr>
          <w:rFonts w:ascii="Times New Roman" w:hAnsi="Times New Roman"/>
          <w:b/>
        </w:rPr>
        <w:t>.</w:t>
      </w:r>
      <w:r>
        <w:rPr>
          <w:rFonts w:ascii="Times New Roman" w:eastAsia="宋体" w:hAnsi="Times New Roman"/>
          <w:lang w:eastAsia="zh-CN"/>
        </w:rPr>
        <w:fldChar w:fldCharType="end"/>
      </w:r>
    </w:p>
    <w:p w14:paraId="757E3DFD" w14:textId="50495A0F" w:rsidR="00E37C78" w:rsidRDefault="00E37C7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_Ref95312089 \h </w:instrText>
      </w:r>
      <w:r>
        <w:rPr>
          <w:rFonts w:ascii="Times New Roman" w:eastAsia="宋体" w:hAnsi="Times New Roman"/>
          <w:lang w:eastAsia="zh-CN"/>
        </w:rPr>
      </w:r>
      <w:r>
        <w:rPr>
          <w:rFonts w:ascii="Times New Roman" w:eastAsia="宋体" w:hAnsi="Times New Roman"/>
          <w:lang w:eastAsia="zh-CN"/>
        </w:rPr>
        <w:fldChar w:fldCharType="separate"/>
      </w:r>
      <w:r w:rsidR="000C0450" w:rsidRPr="000F4BB5">
        <w:rPr>
          <w:rFonts w:ascii="Times New Roman" w:hAnsi="Times New Roman"/>
          <w:b/>
        </w:rPr>
        <w:t xml:space="preserve">Proposal </w:t>
      </w:r>
      <w:r w:rsidR="000C0450">
        <w:rPr>
          <w:rFonts w:ascii="Times New Roman" w:hAnsi="Times New Roman"/>
          <w:b/>
          <w:noProof/>
        </w:rPr>
        <w:t>2</w:t>
      </w:r>
      <w:r w:rsidR="000C0450" w:rsidRPr="00503F05">
        <w:rPr>
          <w:rFonts w:ascii="Times New Roman" w:hAnsi="Times New Roman"/>
          <w:b/>
        </w:rPr>
        <w:t>:</w:t>
      </w:r>
      <w:r w:rsidR="000C0450">
        <w:rPr>
          <w:rFonts w:ascii="Times New Roman" w:hAnsi="Times New Roman"/>
          <w:b/>
        </w:rPr>
        <w:t xml:space="preserve"> For 24-1b, remove “</w:t>
      </w:r>
      <w:r w:rsidR="000C0450" w:rsidRPr="001B1BA4">
        <w:rPr>
          <w:rFonts w:ascii="Times New Roman" w:hAnsi="Times New Roman"/>
          <w:b/>
        </w:rPr>
        <w:t>A UE that supports FG 24-2 must indicate this FG is supported</w:t>
      </w:r>
      <w:r w:rsidR="000C0450">
        <w:rPr>
          <w:rFonts w:ascii="Times New Roman" w:hAnsi="Times New Roman"/>
          <w:b/>
        </w:rPr>
        <w:t>”.</w:t>
      </w:r>
      <w:r>
        <w:rPr>
          <w:rFonts w:ascii="Times New Roman" w:eastAsia="宋体" w:hAnsi="Times New Roman"/>
          <w:lang w:eastAsia="zh-CN"/>
        </w:rPr>
        <w:fldChar w:fldCharType="end"/>
      </w:r>
    </w:p>
    <w:p w14:paraId="204F8C0D" w14:textId="77777777" w:rsidR="000C0450" w:rsidRDefault="000C045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_Ref101531905 \h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3</w:t>
      </w:r>
      <w:r w:rsidRPr="00503F05">
        <w:rPr>
          <w:rFonts w:ascii="Times New Roman" w:hAnsi="Times New Roman"/>
          <w:b/>
        </w:rPr>
        <w:t>:</w:t>
      </w:r>
      <w:r>
        <w:rPr>
          <w:rFonts w:ascii="Times New Roman" w:hAnsi="Times New Roman"/>
          <w:b/>
        </w:rPr>
        <w:t xml:space="preserve"> For FG 24-1c, 24-4c and 24-5c, replace “</w:t>
      </w:r>
      <w:r w:rsidRPr="005E01C0">
        <w:rPr>
          <w:rFonts w:ascii="Times New Roman" w:eastAsia="Times New Roman" w:hAnsi="Times New Roman"/>
          <w:b/>
          <w:szCs w:val="20"/>
          <w:lang w:val="en-GB"/>
        </w:rPr>
        <w:t>This FG is only supported in bands for shared spectrum operation</w:t>
      </w:r>
      <w:r>
        <w:rPr>
          <w:rFonts w:ascii="Times New Roman" w:eastAsiaTheme="minorEastAsia" w:hAnsi="Times New Roman"/>
          <w:sz w:val="16"/>
          <w:lang w:eastAsia="zh-CN"/>
        </w:rPr>
        <w:t xml:space="preserve">” </w:t>
      </w:r>
      <w:r w:rsidRPr="005E01C0">
        <w:rPr>
          <w:rFonts w:ascii="Times New Roman" w:eastAsia="Times New Roman" w:hAnsi="Times New Roman"/>
          <w:b/>
        </w:rPr>
        <w:t>with “</w:t>
      </w:r>
      <w:r w:rsidRPr="005E01C0">
        <w:rPr>
          <w:rFonts w:ascii="Times New Roman" w:eastAsia="Times New Roman" w:hAnsi="Times New Roman"/>
          <w:b/>
          <w:lang w:val="en-GB"/>
        </w:rPr>
        <w:t>This FG is only applicable when PSD limitation applies within FR2-2 based on the regional regulations”</w:t>
      </w:r>
      <w:r w:rsidRPr="00984B38">
        <w:rPr>
          <w:rFonts w:ascii="Times New Roman" w:hAnsi="Times New Roman"/>
          <w:b/>
        </w:rPr>
        <w:t>.</w:t>
      </w:r>
      <w:r>
        <w:rPr>
          <w:rFonts w:ascii="Times New Roman" w:eastAsia="宋体" w:hAnsi="Times New Roman"/>
          <w:lang w:eastAsia="zh-CN"/>
        </w:rPr>
        <w:fldChar w:fldCharType="end"/>
      </w:r>
    </w:p>
    <w:p w14:paraId="2910D82D" w14:textId="41958657" w:rsidR="000C0450" w:rsidRDefault="000C0450"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_Ref101531912 \h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4</w:t>
      </w:r>
      <w:r w:rsidRPr="00503F05">
        <w:rPr>
          <w:rFonts w:ascii="Times New Roman" w:hAnsi="Times New Roman"/>
          <w:b/>
        </w:rPr>
        <w:t>:</w:t>
      </w:r>
      <w:r>
        <w:rPr>
          <w:rFonts w:ascii="Times New Roman" w:hAnsi="Times New Roman"/>
          <w:b/>
        </w:rPr>
        <w:t xml:space="preserve"> For 24-1c, remove “[</w:t>
      </w:r>
      <w:r w:rsidRPr="001B1BA4">
        <w:rPr>
          <w:rFonts w:ascii="Times New Roman" w:hAnsi="Times New Roman"/>
          <w:b/>
        </w:rPr>
        <w:t>A UE that supports FG 24-2 must indicate this FG is supported</w:t>
      </w:r>
      <w:r>
        <w:rPr>
          <w:rFonts w:ascii="Times New Roman" w:hAnsi="Times New Roman"/>
          <w:b/>
        </w:rPr>
        <w:t>]”.</w:t>
      </w:r>
      <w:r>
        <w:rPr>
          <w:rFonts w:ascii="Times New Roman" w:eastAsia="宋体" w:hAnsi="Times New Roman"/>
          <w:lang w:eastAsia="zh-CN"/>
        </w:rPr>
        <w:fldChar w:fldCharType="end"/>
      </w:r>
    </w:p>
    <w:p w14:paraId="02F4DE58"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proofErr w:type="spellStart"/>
      <w:r>
        <w:rPr>
          <w:rFonts w:cs="Times New Roman" w:hint="eastAsia"/>
          <w:b w:val="0"/>
          <w:bCs w:val="0"/>
          <w:kern w:val="0"/>
          <w:sz w:val="36"/>
          <w:szCs w:val="20"/>
          <w:lang w:val="fr-FR"/>
        </w:rPr>
        <w:t>References</w:t>
      </w:r>
      <w:proofErr w:type="spellEnd"/>
    </w:p>
    <w:p w14:paraId="0DC0C952" w14:textId="409C1148" w:rsidR="001B1BA4" w:rsidRPr="000C0450" w:rsidRDefault="00CD3D47" w:rsidP="000C0450">
      <w:pPr>
        <w:pStyle w:val="a0"/>
        <w:numPr>
          <w:ilvl w:val="0"/>
          <w:numId w:val="14"/>
        </w:numPr>
        <w:rPr>
          <w:rFonts w:ascii="Times New Roman" w:eastAsia="宋体" w:hAnsi="Times New Roman"/>
          <w:lang w:eastAsia="zh-CN"/>
        </w:rPr>
      </w:pPr>
      <w:bookmarkStart w:id="9" w:name="_Ref37321079"/>
      <w:bookmarkStart w:id="10" w:name="_Ref95310169"/>
      <w:r w:rsidRPr="00503493">
        <w:rPr>
          <w:rFonts w:ascii="Times New Roman" w:eastAsia="宋体" w:hAnsi="Times New Roman"/>
          <w:lang w:eastAsia="zh-CN"/>
        </w:rPr>
        <w:t xml:space="preserve">R1-2202928, Updated RAN1 UE features list for Rel-17 NR after RAN1 #108-e, </w:t>
      </w:r>
      <w:bookmarkEnd w:id="9"/>
      <w:r w:rsidRPr="00503493">
        <w:rPr>
          <w:rFonts w:ascii="Times New Roman" w:eastAsia="宋体" w:hAnsi="Times New Roman"/>
          <w:lang w:eastAsia="zh-CN"/>
        </w:rPr>
        <w:t>Moderators (AT&amp;T, NTT DOCOMO, INC.)</w:t>
      </w:r>
      <w:bookmarkEnd w:id="10"/>
    </w:p>
    <w:sectPr w:rsidR="001B1BA4" w:rsidRPr="000C0450" w:rsidSect="00F17C3F">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1ED24" w14:textId="77777777" w:rsidR="00CB2320" w:rsidRDefault="00CB2320">
      <w:r>
        <w:separator/>
      </w:r>
    </w:p>
  </w:endnote>
  <w:endnote w:type="continuationSeparator" w:id="0">
    <w:p w14:paraId="0F4F49DE" w14:textId="77777777" w:rsidR="00CB2320" w:rsidRDefault="00CB2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6FCD4" w14:textId="77777777" w:rsidR="00CB2320" w:rsidRDefault="00CB2320">
      <w:r>
        <w:separator/>
      </w:r>
    </w:p>
  </w:footnote>
  <w:footnote w:type="continuationSeparator" w:id="0">
    <w:p w14:paraId="1A2FF8F2" w14:textId="77777777" w:rsidR="00CB2320" w:rsidRDefault="00CB2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50A109F0"/>
    <w:multiLevelType w:val="hybridMultilevel"/>
    <w:tmpl w:val="C262A220"/>
    <w:lvl w:ilvl="0" w:tplc="0E2C0F7E">
      <w:start w:val="1"/>
      <w:numFmt w:val="bullet"/>
      <w:lvlText w:val="•"/>
      <w:lvlJc w:val="left"/>
      <w:pPr>
        <w:tabs>
          <w:tab w:val="num" w:pos="720"/>
        </w:tabs>
        <w:ind w:left="720" w:hanging="360"/>
      </w:pPr>
      <w:rPr>
        <w:rFonts w:ascii="Arial" w:hAnsi="Arial" w:hint="default"/>
      </w:rPr>
    </w:lvl>
    <w:lvl w:ilvl="1" w:tplc="D8526A3E" w:tentative="1">
      <w:start w:val="1"/>
      <w:numFmt w:val="bullet"/>
      <w:lvlText w:val="•"/>
      <w:lvlJc w:val="left"/>
      <w:pPr>
        <w:tabs>
          <w:tab w:val="num" w:pos="1440"/>
        </w:tabs>
        <w:ind w:left="1440" w:hanging="360"/>
      </w:pPr>
      <w:rPr>
        <w:rFonts w:ascii="Arial" w:hAnsi="Arial" w:hint="default"/>
      </w:rPr>
    </w:lvl>
    <w:lvl w:ilvl="2" w:tplc="58D6A20E" w:tentative="1">
      <w:start w:val="1"/>
      <w:numFmt w:val="bullet"/>
      <w:lvlText w:val="•"/>
      <w:lvlJc w:val="left"/>
      <w:pPr>
        <w:tabs>
          <w:tab w:val="num" w:pos="2160"/>
        </w:tabs>
        <w:ind w:left="2160" w:hanging="360"/>
      </w:pPr>
      <w:rPr>
        <w:rFonts w:ascii="Arial" w:hAnsi="Arial" w:hint="default"/>
      </w:rPr>
    </w:lvl>
    <w:lvl w:ilvl="3" w:tplc="9FB8057C" w:tentative="1">
      <w:start w:val="1"/>
      <w:numFmt w:val="bullet"/>
      <w:lvlText w:val="•"/>
      <w:lvlJc w:val="left"/>
      <w:pPr>
        <w:tabs>
          <w:tab w:val="num" w:pos="2880"/>
        </w:tabs>
        <w:ind w:left="2880" w:hanging="360"/>
      </w:pPr>
      <w:rPr>
        <w:rFonts w:ascii="Arial" w:hAnsi="Arial" w:hint="default"/>
      </w:rPr>
    </w:lvl>
    <w:lvl w:ilvl="4" w:tplc="B54A89BC" w:tentative="1">
      <w:start w:val="1"/>
      <w:numFmt w:val="bullet"/>
      <w:lvlText w:val="•"/>
      <w:lvlJc w:val="left"/>
      <w:pPr>
        <w:tabs>
          <w:tab w:val="num" w:pos="3600"/>
        </w:tabs>
        <w:ind w:left="3600" w:hanging="360"/>
      </w:pPr>
      <w:rPr>
        <w:rFonts w:ascii="Arial" w:hAnsi="Arial" w:hint="default"/>
      </w:rPr>
    </w:lvl>
    <w:lvl w:ilvl="5" w:tplc="53984FDE" w:tentative="1">
      <w:start w:val="1"/>
      <w:numFmt w:val="bullet"/>
      <w:lvlText w:val="•"/>
      <w:lvlJc w:val="left"/>
      <w:pPr>
        <w:tabs>
          <w:tab w:val="num" w:pos="4320"/>
        </w:tabs>
        <w:ind w:left="4320" w:hanging="360"/>
      </w:pPr>
      <w:rPr>
        <w:rFonts w:ascii="Arial" w:hAnsi="Arial" w:hint="default"/>
      </w:rPr>
    </w:lvl>
    <w:lvl w:ilvl="6" w:tplc="7E82A538" w:tentative="1">
      <w:start w:val="1"/>
      <w:numFmt w:val="bullet"/>
      <w:lvlText w:val="•"/>
      <w:lvlJc w:val="left"/>
      <w:pPr>
        <w:tabs>
          <w:tab w:val="num" w:pos="5040"/>
        </w:tabs>
        <w:ind w:left="5040" w:hanging="360"/>
      </w:pPr>
      <w:rPr>
        <w:rFonts w:ascii="Arial" w:hAnsi="Arial" w:hint="default"/>
      </w:rPr>
    </w:lvl>
    <w:lvl w:ilvl="7" w:tplc="DF3475B2" w:tentative="1">
      <w:start w:val="1"/>
      <w:numFmt w:val="bullet"/>
      <w:lvlText w:val="•"/>
      <w:lvlJc w:val="left"/>
      <w:pPr>
        <w:tabs>
          <w:tab w:val="num" w:pos="5760"/>
        </w:tabs>
        <w:ind w:left="5760" w:hanging="360"/>
      </w:pPr>
      <w:rPr>
        <w:rFonts w:ascii="Arial" w:hAnsi="Arial" w:hint="default"/>
      </w:rPr>
    </w:lvl>
    <w:lvl w:ilvl="8" w:tplc="8CC002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0B5D51"/>
    <w:multiLevelType w:val="hybridMultilevel"/>
    <w:tmpl w:val="2F5C22C6"/>
    <w:lvl w:ilvl="0" w:tplc="04090001">
      <w:start w:val="1"/>
      <w:numFmt w:val="bullet"/>
      <w:lvlText w:val=""/>
      <w:lvlJc w:val="left"/>
      <w:pPr>
        <w:ind w:left="360" w:hanging="360"/>
      </w:pPr>
      <w:rPr>
        <w:rFonts w:ascii="Symbol" w:hAnsi="Symbol" w:cs="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10A54FF"/>
    <w:multiLevelType w:val="hybridMultilevel"/>
    <w:tmpl w:val="1D1C05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4187BD1"/>
    <w:multiLevelType w:val="hybridMultilevel"/>
    <w:tmpl w:val="BB543BF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7556A9"/>
    <w:multiLevelType w:val="hybridMultilevel"/>
    <w:tmpl w:val="A49A2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ED18BC"/>
    <w:multiLevelType w:val="multilevel"/>
    <w:tmpl w:val="0C1CEB2A"/>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4948572">
    <w:abstractNumId w:val="15"/>
  </w:num>
  <w:num w:numId="2" w16cid:durableId="1910264954">
    <w:abstractNumId w:val="6"/>
  </w:num>
  <w:num w:numId="3" w16cid:durableId="1048531709">
    <w:abstractNumId w:val="11"/>
  </w:num>
  <w:num w:numId="4" w16cid:durableId="1987591667">
    <w:abstractNumId w:val="3"/>
  </w:num>
  <w:num w:numId="5" w16cid:durableId="1594896286">
    <w:abstractNumId w:val="4"/>
  </w:num>
  <w:num w:numId="6" w16cid:durableId="575362809">
    <w:abstractNumId w:val="9"/>
  </w:num>
  <w:num w:numId="7" w16cid:durableId="224800054">
    <w:abstractNumId w:val="1"/>
  </w:num>
  <w:num w:numId="8" w16cid:durableId="240214135">
    <w:abstractNumId w:val="2"/>
  </w:num>
  <w:num w:numId="9" w16cid:durableId="1844472597">
    <w:abstractNumId w:val="16"/>
  </w:num>
  <w:num w:numId="10" w16cid:durableId="811750101">
    <w:abstractNumId w:val="13"/>
  </w:num>
  <w:num w:numId="11" w16cid:durableId="936792092">
    <w:abstractNumId w:val="14"/>
  </w:num>
  <w:num w:numId="12" w16cid:durableId="990253758">
    <w:abstractNumId w:val="7"/>
  </w:num>
  <w:num w:numId="13" w16cid:durableId="1149787436">
    <w:abstractNumId w:val="12"/>
  </w:num>
  <w:num w:numId="14" w16cid:durableId="391779495">
    <w:abstractNumId w:val="10"/>
  </w:num>
  <w:num w:numId="15" w16cid:durableId="442464145">
    <w:abstractNumId w:val="8"/>
  </w:num>
  <w:num w:numId="16" w16cid:durableId="20578501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812317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kFANKgZpk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73A"/>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467"/>
    <w:rsid w:val="0004683E"/>
    <w:rsid w:val="00047398"/>
    <w:rsid w:val="00047423"/>
    <w:rsid w:val="00047D75"/>
    <w:rsid w:val="000505A5"/>
    <w:rsid w:val="00050715"/>
    <w:rsid w:val="00050D96"/>
    <w:rsid w:val="00050EEE"/>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653D"/>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1D19"/>
    <w:rsid w:val="000A2B56"/>
    <w:rsid w:val="000A2D2E"/>
    <w:rsid w:val="000A2DF4"/>
    <w:rsid w:val="000A3167"/>
    <w:rsid w:val="000A3303"/>
    <w:rsid w:val="000A3BEF"/>
    <w:rsid w:val="000A3FE9"/>
    <w:rsid w:val="000A403E"/>
    <w:rsid w:val="000A4113"/>
    <w:rsid w:val="000A4A4F"/>
    <w:rsid w:val="000A4AE5"/>
    <w:rsid w:val="000A4D08"/>
    <w:rsid w:val="000A4DC4"/>
    <w:rsid w:val="000A535E"/>
    <w:rsid w:val="000A53D8"/>
    <w:rsid w:val="000A5784"/>
    <w:rsid w:val="000A5B23"/>
    <w:rsid w:val="000A5C78"/>
    <w:rsid w:val="000A5D9B"/>
    <w:rsid w:val="000A5E0C"/>
    <w:rsid w:val="000A6AE7"/>
    <w:rsid w:val="000A6BF8"/>
    <w:rsid w:val="000A709C"/>
    <w:rsid w:val="000A7DE4"/>
    <w:rsid w:val="000B02EE"/>
    <w:rsid w:val="000B0969"/>
    <w:rsid w:val="000B0E21"/>
    <w:rsid w:val="000B1056"/>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450"/>
    <w:rsid w:val="000C051E"/>
    <w:rsid w:val="000C06A6"/>
    <w:rsid w:val="000C0DE3"/>
    <w:rsid w:val="000C1001"/>
    <w:rsid w:val="000C1102"/>
    <w:rsid w:val="000C129C"/>
    <w:rsid w:val="000C14BE"/>
    <w:rsid w:val="000C1B5F"/>
    <w:rsid w:val="000C1EFF"/>
    <w:rsid w:val="000C2155"/>
    <w:rsid w:val="000C2208"/>
    <w:rsid w:val="000C31B8"/>
    <w:rsid w:val="000C3AB0"/>
    <w:rsid w:val="000C422D"/>
    <w:rsid w:val="000C42A5"/>
    <w:rsid w:val="000C4BCA"/>
    <w:rsid w:val="000C4D73"/>
    <w:rsid w:val="000C515A"/>
    <w:rsid w:val="000C5AED"/>
    <w:rsid w:val="000C66B0"/>
    <w:rsid w:val="000D00DB"/>
    <w:rsid w:val="000D0459"/>
    <w:rsid w:val="000D0550"/>
    <w:rsid w:val="000D0A1E"/>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5D56"/>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67"/>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5E3"/>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4DB"/>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27D"/>
    <w:rsid w:val="001425EB"/>
    <w:rsid w:val="001426D9"/>
    <w:rsid w:val="00142D1A"/>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1E86"/>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15B"/>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54D"/>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9BE"/>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D5D"/>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2A1"/>
    <w:rsid w:val="001B18F7"/>
    <w:rsid w:val="001B1BA4"/>
    <w:rsid w:val="001B1C53"/>
    <w:rsid w:val="001B1D92"/>
    <w:rsid w:val="001B20D9"/>
    <w:rsid w:val="001B223A"/>
    <w:rsid w:val="001B2764"/>
    <w:rsid w:val="001B2958"/>
    <w:rsid w:val="001B3934"/>
    <w:rsid w:val="001B3B5D"/>
    <w:rsid w:val="001B3C54"/>
    <w:rsid w:val="001B3CC9"/>
    <w:rsid w:val="001B4970"/>
    <w:rsid w:val="001B49B4"/>
    <w:rsid w:val="001B50C2"/>
    <w:rsid w:val="001B5170"/>
    <w:rsid w:val="001B52D3"/>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2AE"/>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8E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0B5"/>
    <w:rsid w:val="00225144"/>
    <w:rsid w:val="00225551"/>
    <w:rsid w:val="0022639B"/>
    <w:rsid w:val="00226865"/>
    <w:rsid w:val="00226BB0"/>
    <w:rsid w:val="00227412"/>
    <w:rsid w:val="00227ACD"/>
    <w:rsid w:val="00227CA8"/>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01C"/>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89"/>
    <w:rsid w:val="00254C8E"/>
    <w:rsid w:val="002552C6"/>
    <w:rsid w:val="00255BB8"/>
    <w:rsid w:val="00255E74"/>
    <w:rsid w:val="00255FF2"/>
    <w:rsid w:val="00256543"/>
    <w:rsid w:val="00256B58"/>
    <w:rsid w:val="00256E3A"/>
    <w:rsid w:val="002572EA"/>
    <w:rsid w:val="002573BB"/>
    <w:rsid w:val="00257A3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482"/>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3DEB"/>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4D9"/>
    <w:rsid w:val="002A65DA"/>
    <w:rsid w:val="002A6A60"/>
    <w:rsid w:val="002A6BC3"/>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5DB"/>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6CA"/>
    <w:rsid w:val="002D2796"/>
    <w:rsid w:val="002D2F94"/>
    <w:rsid w:val="002D33A0"/>
    <w:rsid w:val="002D38AC"/>
    <w:rsid w:val="002D4481"/>
    <w:rsid w:val="002D4520"/>
    <w:rsid w:val="002D4C07"/>
    <w:rsid w:val="002D4D31"/>
    <w:rsid w:val="002D5195"/>
    <w:rsid w:val="002D5F51"/>
    <w:rsid w:val="002D674B"/>
    <w:rsid w:val="002D6779"/>
    <w:rsid w:val="002D6783"/>
    <w:rsid w:val="002D67F3"/>
    <w:rsid w:val="002D6BB6"/>
    <w:rsid w:val="002D7187"/>
    <w:rsid w:val="002D727A"/>
    <w:rsid w:val="002D72CC"/>
    <w:rsid w:val="002E093C"/>
    <w:rsid w:val="002E0C90"/>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B2E"/>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384"/>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4F6E"/>
    <w:rsid w:val="0036533C"/>
    <w:rsid w:val="0036569E"/>
    <w:rsid w:val="00366097"/>
    <w:rsid w:val="003665F7"/>
    <w:rsid w:val="00366E51"/>
    <w:rsid w:val="00367176"/>
    <w:rsid w:val="00367A1E"/>
    <w:rsid w:val="00367E11"/>
    <w:rsid w:val="00370131"/>
    <w:rsid w:val="00370ACB"/>
    <w:rsid w:val="00370D82"/>
    <w:rsid w:val="00371145"/>
    <w:rsid w:val="0037115B"/>
    <w:rsid w:val="003711C3"/>
    <w:rsid w:val="003716DC"/>
    <w:rsid w:val="003727D1"/>
    <w:rsid w:val="00372BF3"/>
    <w:rsid w:val="00372C7D"/>
    <w:rsid w:val="00373084"/>
    <w:rsid w:val="003731FE"/>
    <w:rsid w:val="00373515"/>
    <w:rsid w:val="003735F6"/>
    <w:rsid w:val="0037397C"/>
    <w:rsid w:val="00373EFB"/>
    <w:rsid w:val="003747EB"/>
    <w:rsid w:val="0037540A"/>
    <w:rsid w:val="00375D41"/>
    <w:rsid w:val="00376BAA"/>
    <w:rsid w:val="00376FDD"/>
    <w:rsid w:val="0037711F"/>
    <w:rsid w:val="003771A5"/>
    <w:rsid w:val="00377C50"/>
    <w:rsid w:val="00377C9D"/>
    <w:rsid w:val="00377CDF"/>
    <w:rsid w:val="0038128E"/>
    <w:rsid w:val="003817C3"/>
    <w:rsid w:val="0038258A"/>
    <w:rsid w:val="0038265A"/>
    <w:rsid w:val="00382699"/>
    <w:rsid w:val="003835FA"/>
    <w:rsid w:val="0038366F"/>
    <w:rsid w:val="003837EC"/>
    <w:rsid w:val="00383A95"/>
    <w:rsid w:val="00383B22"/>
    <w:rsid w:val="00384CFE"/>
    <w:rsid w:val="00385447"/>
    <w:rsid w:val="00385466"/>
    <w:rsid w:val="00385989"/>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32A"/>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420"/>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437"/>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10"/>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15A"/>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45A"/>
    <w:rsid w:val="00433E00"/>
    <w:rsid w:val="004345D1"/>
    <w:rsid w:val="004348BC"/>
    <w:rsid w:val="004348BF"/>
    <w:rsid w:val="00434DC7"/>
    <w:rsid w:val="00435104"/>
    <w:rsid w:val="00435214"/>
    <w:rsid w:val="004357BB"/>
    <w:rsid w:val="004359C7"/>
    <w:rsid w:val="00435BF4"/>
    <w:rsid w:val="00435E64"/>
    <w:rsid w:val="00435FBE"/>
    <w:rsid w:val="00436D3D"/>
    <w:rsid w:val="004370F6"/>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16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1E95"/>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3CF3"/>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578"/>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5F1D"/>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0F"/>
    <w:rsid w:val="004F3256"/>
    <w:rsid w:val="004F3CDF"/>
    <w:rsid w:val="004F45ED"/>
    <w:rsid w:val="004F4852"/>
    <w:rsid w:val="004F592B"/>
    <w:rsid w:val="004F62B8"/>
    <w:rsid w:val="004F671B"/>
    <w:rsid w:val="004F6759"/>
    <w:rsid w:val="004F6FDB"/>
    <w:rsid w:val="004F7427"/>
    <w:rsid w:val="004F753A"/>
    <w:rsid w:val="004F76FF"/>
    <w:rsid w:val="004F7E8E"/>
    <w:rsid w:val="00500AA5"/>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30"/>
    <w:rsid w:val="005156BB"/>
    <w:rsid w:val="00515AE4"/>
    <w:rsid w:val="005160CF"/>
    <w:rsid w:val="0051645C"/>
    <w:rsid w:val="00517FD2"/>
    <w:rsid w:val="00520B5F"/>
    <w:rsid w:val="00520BF6"/>
    <w:rsid w:val="005210BD"/>
    <w:rsid w:val="0052110F"/>
    <w:rsid w:val="00521341"/>
    <w:rsid w:val="00521650"/>
    <w:rsid w:val="005218CE"/>
    <w:rsid w:val="005220D2"/>
    <w:rsid w:val="00522400"/>
    <w:rsid w:val="00522431"/>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37EC8"/>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1"/>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2FE1"/>
    <w:rsid w:val="005933B5"/>
    <w:rsid w:val="00593540"/>
    <w:rsid w:val="00593838"/>
    <w:rsid w:val="00593DCE"/>
    <w:rsid w:val="00593E82"/>
    <w:rsid w:val="00593F49"/>
    <w:rsid w:val="0059435A"/>
    <w:rsid w:val="00594A39"/>
    <w:rsid w:val="005954A5"/>
    <w:rsid w:val="0059568E"/>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6F2D"/>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457"/>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7DB"/>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1C3"/>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1C0"/>
    <w:rsid w:val="005E06E4"/>
    <w:rsid w:val="005E0719"/>
    <w:rsid w:val="005E1112"/>
    <w:rsid w:val="005E146D"/>
    <w:rsid w:val="005E18A8"/>
    <w:rsid w:val="005E1A94"/>
    <w:rsid w:val="005E1EB3"/>
    <w:rsid w:val="005E275F"/>
    <w:rsid w:val="005E2FB4"/>
    <w:rsid w:val="005E303B"/>
    <w:rsid w:val="005E3882"/>
    <w:rsid w:val="005E3F5B"/>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06D"/>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0D"/>
    <w:rsid w:val="00653161"/>
    <w:rsid w:val="006533DC"/>
    <w:rsid w:val="00653561"/>
    <w:rsid w:val="00653578"/>
    <w:rsid w:val="006535A0"/>
    <w:rsid w:val="006538DD"/>
    <w:rsid w:val="006539E6"/>
    <w:rsid w:val="00653D40"/>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4CF"/>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4F"/>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9B0"/>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2CC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4F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376A"/>
    <w:rsid w:val="00744372"/>
    <w:rsid w:val="007445AA"/>
    <w:rsid w:val="00744877"/>
    <w:rsid w:val="00744DF0"/>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9F"/>
    <w:rsid w:val="007727B5"/>
    <w:rsid w:val="0077317A"/>
    <w:rsid w:val="007734CD"/>
    <w:rsid w:val="00773773"/>
    <w:rsid w:val="0077395C"/>
    <w:rsid w:val="00774376"/>
    <w:rsid w:val="007744AD"/>
    <w:rsid w:val="00774544"/>
    <w:rsid w:val="00774593"/>
    <w:rsid w:val="007746C6"/>
    <w:rsid w:val="00774825"/>
    <w:rsid w:val="00774F8C"/>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5C9"/>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41F"/>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7EB"/>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64A"/>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7F7D78"/>
    <w:rsid w:val="00800D8A"/>
    <w:rsid w:val="0080147F"/>
    <w:rsid w:val="00801582"/>
    <w:rsid w:val="00801939"/>
    <w:rsid w:val="00801A6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8A0"/>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67F04"/>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4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0B5"/>
    <w:rsid w:val="00884B75"/>
    <w:rsid w:val="00884BC3"/>
    <w:rsid w:val="00885074"/>
    <w:rsid w:val="008859EB"/>
    <w:rsid w:val="00885BB6"/>
    <w:rsid w:val="008861F5"/>
    <w:rsid w:val="00886DA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0F"/>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56"/>
    <w:rsid w:val="008C05F3"/>
    <w:rsid w:val="008C0CC2"/>
    <w:rsid w:val="008C0F92"/>
    <w:rsid w:val="008C1080"/>
    <w:rsid w:val="008C1131"/>
    <w:rsid w:val="008C131A"/>
    <w:rsid w:val="008C186F"/>
    <w:rsid w:val="008C2071"/>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258"/>
    <w:rsid w:val="008D15C2"/>
    <w:rsid w:val="008D18AF"/>
    <w:rsid w:val="008D2048"/>
    <w:rsid w:val="008D276E"/>
    <w:rsid w:val="008D27DE"/>
    <w:rsid w:val="008D3DFC"/>
    <w:rsid w:val="008D4C85"/>
    <w:rsid w:val="008D5541"/>
    <w:rsid w:val="008D6641"/>
    <w:rsid w:val="008D6D0C"/>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41"/>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6EAD"/>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53B"/>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38D"/>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B38"/>
    <w:rsid w:val="00984C26"/>
    <w:rsid w:val="0098525B"/>
    <w:rsid w:val="00985717"/>
    <w:rsid w:val="00985756"/>
    <w:rsid w:val="00985770"/>
    <w:rsid w:val="009857D5"/>
    <w:rsid w:val="00986D96"/>
    <w:rsid w:val="00987152"/>
    <w:rsid w:val="00987C36"/>
    <w:rsid w:val="00987E12"/>
    <w:rsid w:val="0099046B"/>
    <w:rsid w:val="009907C6"/>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968"/>
    <w:rsid w:val="009A4CCC"/>
    <w:rsid w:val="009A4F7F"/>
    <w:rsid w:val="009A519B"/>
    <w:rsid w:val="009A537C"/>
    <w:rsid w:val="009A5411"/>
    <w:rsid w:val="009A5AE8"/>
    <w:rsid w:val="009A5CB9"/>
    <w:rsid w:val="009A5ED3"/>
    <w:rsid w:val="009A6289"/>
    <w:rsid w:val="009A6475"/>
    <w:rsid w:val="009A69BA"/>
    <w:rsid w:val="009A6A28"/>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5C4C"/>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38"/>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9AB"/>
    <w:rsid w:val="00A12D53"/>
    <w:rsid w:val="00A12DFE"/>
    <w:rsid w:val="00A13E05"/>
    <w:rsid w:val="00A13F19"/>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6A"/>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2CA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A2B"/>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0FDE"/>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4C15"/>
    <w:rsid w:val="00A95113"/>
    <w:rsid w:val="00A953BA"/>
    <w:rsid w:val="00A95B0E"/>
    <w:rsid w:val="00A96694"/>
    <w:rsid w:val="00A96AF3"/>
    <w:rsid w:val="00A96D87"/>
    <w:rsid w:val="00A96E55"/>
    <w:rsid w:val="00A97759"/>
    <w:rsid w:val="00A97A34"/>
    <w:rsid w:val="00AA0032"/>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1B2"/>
    <w:rsid w:val="00AC53C8"/>
    <w:rsid w:val="00AC5535"/>
    <w:rsid w:val="00AC5DE1"/>
    <w:rsid w:val="00AC6094"/>
    <w:rsid w:val="00AC62E4"/>
    <w:rsid w:val="00AC6D33"/>
    <w:rsid w:val="00AC7151"/>
    <w:rsid w:val="00AC7619"/>
    <w:rsid w:val="00AC7820"/>
    <w:rsid w:val="00AC7DD2"/>
    <w:rsid w:val="00AD013A"/>
    <w:rsid w:val="00AD02BF"/>
    <w:rsid w:val="00AD04E0"/>
    <w:rsid w:val="00AD0587"/>
    <w:rsid w:val="00AD086F"/>
    <w:rsid w:val="00AD1109"/>
    <w:rsid w:val="00AD1681"/>
    <w:rsid w:val="00AD1D9F"/>
    <w:rsid w:val="00AD1E17"/>
    <w:rsid w:val="00AD1FC9"/>
    <w:rsid w:val="00AD29CF"/>
    <w:rsid w:val="00AD2B53"/>
    <w:rsid w:val="00AD300B"/>
    <w:rsid w:val="00AD31D5"/>
    <w:rsid w:val="00AD545D"/>
    <w:rsid w:val="00AD5A35"/>
    <w:rsid w:val="00AD6610"/>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4FEE"/>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89D"/>
    <w:rsid w:val="00B02B67"/>
    <w:rsid w:val="00B02B6D"/>
    <w:rsid w:val="00B032BF"/>
    <w:rsid w:val="00B03510"/>
    <w:rsid w:val="00B0427D"/>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76B"/>
    <w:rsid w:val="00B113DD"/>
    <w:rsid w:val="00B1165D"/>
    <w:rsid w:val="00B11775"/>
    <w:rsid w:val="00B12315"/>
    <w:rsid w:val="00B1252E"/>
    <w:rsid w:val="00B1254F"/>
    <w:rsid w:val="00B12904"/>
    <w:rsid w:val="00B12D28"/>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6913"/>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83"/>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2F49"/>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24A"/>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3AA"/>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55"/>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485"/>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9BC"/>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29B"/>
    <w:rsid w:val="00C6288C"/>
    <w:rsid w:val="00C62A19"/>
    <w:rsid w:val="00C62BF3"/>
    <w:rsid w:val="00C62EA0"/>
    <w:rsid w:val="00C633AA"/>
    <w:rsid w:val="00C6348C"/>
    <w:rsid w:val="00C63834"/>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321"/>
    <w:rsid w:val="00C71631"/>
    <w:rsid w:val="00C7166B"/>
    <w:rsid w:val="00C71906"/>
    <w:rsid w:val="00C724E8"/>
    <w:rsid w:val="00C72FB8"/>
    <w:rsid w:val="00C7301F"/>
    <w:rsid w:val="00C73551"/>
    <w:rsid w:val="00C73703"/>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87DA5"/>
    <w:rsid w:val="00C90955"/>
    <w:rsid w:val="00C90ADA"/>
    <w:rsid w:val="00C913AC"/>
    <w:rsid w:val="00C92255"/>
    <w:rsid w:val="00C928BD"/>
    <w:rsid w:val="00C92CF8"/>
    <w:rsid w:val="00C93092"/>
    <w:rsid w:val="00C932AC"/>
    <w:rsid w:val="00C93A29"/>
    <w:rsid w:val="00C93A2E"/>
    <w:rsid w:val="00C93E2C"/>
    <w:rsid w:val="00C948DD"/>
    <w:rsid w:val="00C9497A"/>
    <w:rsid w:val="00C94B62"/>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52A"/>
    <w:rsid w:val="00CB0257"/>
    <w:rsid w:val="00CB0613"/>
    <w:rsid w:val="00CB071C"/>
    <w:rsid w:val="00CB0E4E"/>
    <w:rsid w:val="00CB0F05"/>
    <w:rsid w:val="00CB14F1"/>
    <w:rsid w:val="00CB17BE"/>
    <w:rsid w:val="00CB1A3A"/>
    <w:rsid w:val="00CB2320"/>
    <w:rsid w:val="00CB2D7B"/>
    <w:rsid w:val="00CB31E1"/>
    <w:rsid w:val="00CB40DB"/>
    <w:rsid w:val="00CB41FF"/>
    <w:rsid w:val="00CB42D0"/>
    <w:rsid w:val="00CB442B"/>
    <w:rsid w:val="00CB4490"/>
    <w:rsid w:val="00CB46A3"/>
    <w:rsid w:val="00CB46E3"/>
    <w:rsid w:val="00CB47FF"/>
    <w:rsid w:val="00CB4A28"/>
    <w:rsid w:val="00CB560F"/>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00"/>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445"/>
    <w:rsid w:val="00CD1AEE"/>
    <w:rsid w:val="00CD1E19"/>
    <w:rsid w:val="00CD2188"/>
    <w:rsid w:val="00CD23E3"/>
    <w:rsid w:val="00CD2A89"/>
    <w:rsid w:val="00CD2E42"/>
    <w:rsid w:val="00CD3009"/>
    <w:rsid w:val="00CD349A"/>
    <w:rsid w:val="00CD379E"/>
    <w:rsid w:val="00CD3848"/>
    <w:rsid w:val="00CD3851"/>
    <w:rsid w:val="00CD38C9"/>
    <w:rsid w:val="00CD3B6A"/>
    <w:rsid w:val="00CD3D47"/>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143"/>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DCC"/>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405"/>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B9"/>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3"/>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77EF2"/>
    <w:rsid w:val="00D80055"/>
    <w:rsid w:val="00D804EB"/>
    <w:rsid w:val="00D80837"/>
    <w:rsid w:val="00D80A41"/>
    <w:rsid w:val="00D80EF8"/>
    <w:rsid w:val="00D81519"/>
    <w:rsid w:val="00D816C2"/>
    <w:rsid w:val="00D81768"/>
    <w:rsid w:val="00D82BC7"/>
    <w:rsid w:val="00D82D71"/>
    <w:rsid w:val="00D8322A"/>
    <w:rsid w:val="00D83314"/>
    <w:rsid w:val="00D835F7"/>
    <w:rsid w:val="00D836EC"/>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0500"/>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B6E"/>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71"/>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F12"/>
    <w:rsid w:val="00DC7138"/>
    <w:rsid w:val="00DC7994"/>
    <w:rsid w:val="00DC7B92"/>
    <w:rsid w:val="00DC7BD1"/>
    <w:rsid w:val="00DC7C15"/>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CD4"/>
    <w:rsid w:val="00DD7F0D"/>
    <w:rsid w:val="00DE0104"/>
    <w:rsid w:val="00DE1CA5"/>
    <w:rsid w:val="00DE24B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777"/>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58"/>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C78"/>
    <w:rsid w:val="00E37E57"/>
    <w:rsid w:val="00E40004"/>
    <w:rsid w:val="00E400ED"/>
    <w:rsid w:val="00E406E5"/>
    <w:rsid w:val="00E40E98"/>
    <w:rsid w:val="00E40FCD"/>
    <w:rsid w:val="00E4131F"/>
    <w:rsid w:val="00E41D55"/>
    <w:rsid w:val="00E41FB5"/>
    <w:rsid w:val="00E427D2"/>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57DAE"/>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93F"/>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55A"/>
    <w:rsid w:val="00EA661F"/>
    <w:rsid w:val="00EA6777"/>
    <w:rsid w:val="00EA6D2F"/>
    <w:rsid w:val="00EA70B6"/>
    <w:rsid w:val="00EA7674"/>
    <w:rsid w:val="00EA7AF6"/>
    <w:rsid w:val="00EB00A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2B84"/>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C3F"/>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3E2"/>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81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79B"/>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054"/>
    <w:rsid w:val="00F72203"/>
    <w:rsid w:val="00F7254C"/>
    <w:rsid w:val="00F728C0"/>
    <w:rsid w:val="00F72C62"/>
    <w:rsid w:val="00F72DCF"/>
    <w:rsid w:val="00F72F54"/>
    <w:rsid w:val="00F73588"/>
    <w:rsid w:val="00F73619"/>
    <w:rsid w:val="00F737C0"/>
    <w:rsid w:val="00F739F2"/>
    <w:rsid w:val="00F73FF7"/>
    <w:rsid w:val="00F74096"/>
    <w:rsid w:val="00F74394"/>
    <w:rsid w:val="00F749EC"/>
    <w:rsid w:val="00F74FCF"/>
    <w:rsid w:val="00F75B3C"/>
    <w:rsid w:val="00F75C5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3CE4"/>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314"/>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6B30"/>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FBD779"/>
  <w15:docId w15:val="{26E9869A-5785-4BF1-B952-D4AB93DE0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PL">
    <w:name w:val="PL"/>
    <w:link w:val="PLChar"/>
    <w:qFormat/>
    <w:rsid w:val="005224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22431"/>
    <w:rPr>
      <w:rFonts w:ascii="Courier New" w:eastAsia="Times New Roman" w:hAnsi="Courier New"/>
      <w:noProof/>
      <w:sz w:val="16"/>
      <w:shd w:val="clear" w:color="auto" w:fill="E6E6E6"/>
      <w:lang w:val="en-GB" w:eastAsia="en-GB"/>
    </w:rPr>
  </w:style>
  <w:style w:type="character" w:customStyle="1" w:styleId="B1Char1">
    <w:name w:val="B1 Char1"/>
    <w:rsid w:val="00886DA5"/>
    <w:rPr>
      <w:lang w:val="en-GB" w:eastAsia="en-US"/>
    </w:rPr>
  </w:style>
  <w:style w:type="character" w:customStyle="1" w:styleId="TALCar">
    <w:name w:val="TAL Car"/>
    <w:basedOn w:val="a1"/>
    <w:qFormat/>
    <w:locked/>
    <w:rsid w:val="001E28EE"/>
    <w:rPr>
      <w:rFonts w:ascii="Arial" w:eastAsiaTheme="minorEastAsia" w:hAnsi="Arial"/>
      <w:sz w:val="18"/>
      <w:lang w:val="en-GB" w:eastAsia="en-US"/>
    </w:rPr>
  </w:style>
  <w:style w:type="paragraph" w:customStyle="1" w:styleId="TAN">
    <w:name w:val="TAN"/>
    <w:basedOn w:val="TAL"/>
    <w:qFormat/>
    <w:rsid w:val="00F17C3F"/>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5094541">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27098398">
      <w:bodyDiv w:val="1"/>
      <w:marLeft w:val="0"/>
      <w:marRight w:val="0"/>
      <w:marTop w:val="0"/>
      <w:marBottom w:val="0"/>
      <w:divBdr>
        <w:top w:val="none" w:sz="0" w:space="0" w:color="auto"/>
        <w:left w:val="none" w:sz="0" w:space="0" w:color="auto"/>
        <w:bottom w:val="none" w:sz="0" w:space="0" w:color="auto"/>
        <w:right w:val="none" w:sz="0" w:space="0" w:color="auto"/>
      </w:divBdr>
      <w:divsChild>
        <w:div w:id="1329333561">
          <w:marLeft w:val="547"/>
          <w:marRight w:val="0"/>
          <w:marTop w:val="0"/>
          <w:marBottom w:val="0"/>
          <w:divBdr>
            <w:top w:val="none" w:sz="0" w:space="0" w:color="auto"/>
            <w:left w:val="none" w:sz="0" w:space="0" w:color="auto"/>
            <w:bottom w:val="none" w:sz="0" w:space="0" w:color="auto"/>
            <w:right w:val="none" w:sz="0" w:space="0" w:color="auto"/>
          </w:divBdr>
        </w:div>
      </w:divsChild>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5CC7F-B64D-4ABC-8A7D-17673DB37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688</Words>
  <Characters>3926</Characters>
  <Application>Microsoft Office Word</Application>
  <DocSecurity>0</DocSecurity>
  <Lines>32</Lines>
  <Paragraphs>9</Paragraphs>
  <ScaleCrop>false</ScaleCrop>
  <Company>Vivo</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Li(vivo)</cp:lastModifiedBy>
  <cp:revision>2</cp:revision>
  <cp:lastPrinted>2011-08-03T09:36:00Z</cp:lastPrinted>
  <dcterms:created xsi:type="dcterms:W3CDTF">2022-04-25T09:50:00Z</dcterms:created>
  <dcterms:modified xsi:type="dcterms:W3CDTF">2022-04-25T09:50:00Z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